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7B82A" w14:textId="345A1AE4" w:rsidR="00F56AD1" w:rsidRDefault="00F56AD1" w:rsidP="005D4DBF">
      <w:pPr>
        <w:rPr>
          <w:rFonts w:cstheme="minorHAnsi"/>
          <w:b/>
          <w:sz w:val="28"/>
          <w:szCs w:val="28"/>
        </w:rPr>
      </w:pPr>
      <w:r>
        <w:rPr>
          <w:rFonts w:cstheme="minorHAnsi"/>
          <w:b/>
          <w:sz w:val="28"/>
          <w:szCs w:val="28"/>
        </w:rPr>
        <w:t>Rethinking Drug Laws: Theory, History, Politics</w:t>
      </w:r>
    </w:p>
    <w:p w14:paraId="278FB801" w14:textId="28FE3D05" w:rsidR="005D4DBF" w:rsidRPr="005865B8" w:rsidRDefault="005D4DBF" w:rsidP="005D4DBF">
      <w:pPr>
        <w:rPr>
          <w:rFonts w:cstheme="minorHAnsi"/>
          <w:sz w:val="28"/>
          <w:szCs w:val="28"/>
        </w:rPr>
      </w:pPr>
      <w:r w:rsidRPr="005865B8">
        <w:rPr>
          <w:rFonts w:cstheme="minorHAnsi"/>
          <w:b/>
          <w:sz w:val="28"/>
          <w:szCs w:val="28"/>
        </w:rPr>
        <w:t xml:space="preserve">Abstracts and Keywords </w:t>
      </w:r>
    </w:p>
    <w:p w14:paraId="4F92D880" w14:textId="77777777" w:rsidR="005D4DBF" w:rsidRPr="005865B8" w:rsidRDefault="005D4DBF" w:rsidP="005D4DBF">
      <w:pPr>
        <w:pStyle w:val="Header"/>
        <w:tabs>
          <w:tab w:val="clear" w:pos="4153"/>
          <w:tab w:val="clear" w:pos="8306"/>
        </w:tabs>
        <w:spacing w:before="80"/>
        <w:rPr>
          <w:rFonts w:asciiTheme="minorHAnsi" w:hAnsiTheme="minorHAnsi" w:cstheme="minorHAnsi"/>
        </w:rPr>
      </w:pPr>
      <w:r w:rsidRPr="005865B8">
        <w:rPr>
          <w:rFonts w:asciiTheme="minorHAnsi" w:hAnsiTheme="minorHAnsi" w:cstheme="minorHAnsi"/>
          <w:noProof/>
        </w:rPr>
        <mc:AlternateContent>
          <mc:Choice Requires="wps">
            <w:drawing>
              <wp:anchor distT="0" distB="0" distL="114300" distR="114300" simplePos="0" relativeHeight="251659264" behindDoc="0" locked="0" layoutInCell="1" allowOverlap="1" wp14:anchorId="0FE7D4B0" wp14:editId="4BD717DD">
                <wp:simplePos x="0" y="0"/>
                <wp:positionH relativeFrom="column">
                  <wp:posOffset>0</wp:posOffset>
                </wp:positionH>
                <wp:positionV relativeFrom="paragraph">
                  <wp:posOffset>226695</wp:posOffset>
                </wp:positionV>
                <wp:extent cx="6086475" cy="0"/>
                <wp:effectExtent l="9525" t="7620" r="9525" b="1143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4C9B42C" id="_x0000_t32" coordsize="21600,21600" o:spt="32" o:oned="t" path="m,l21600,21600e" filled="f">
                <v:path arrowok="t" fillok="f" o:connecttype="none"/>
                <o:lock v:ext="edit" shapetype="t"/>
              </v:shapetype>
              <v:shape id="AutoShape 2" o:spid="_x0000_s1026" type="#_x0000_t32" style="position:absolute;margin-left:0;margin-top:17.85pt;width:479.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"/>
            </w:pict>
          </mc:Fallback>
        </mc:AlternateContent>
      </w:r>
    </w:p>
    <w:p w14:paraId="4F88940B" w14:textId="77777777" w:rsidR="005D4DBF" w:rsidRPr="005865B8" w:rsidRDefault="005D4DBF" w:rsidP="005D4DBF">
      <w:pPr>
        <w:pStyle w:val="Header"/>
        <w:tabs>
          <w:tab w:val="clear" w:pos="4153"/>
          <w:tab w:val="clear" w:pos="8306"/>
        </w:tabs>
        <w:spacing w:before="80"/>
        <w:rPr>
          <w:rFonts w:asciiTheme="minorHAnsi" w:hAnsiTheme="minorHAnsi" w:cstheme="minorHAnsi"/>
        </w:rPr>
      </w:pPr>
    </w:p>
    <w:p w14:paraId="7C9AA19B" w14:textId="6B245B94" w:rsidR="005D4DBF" w:rsidRPr="005865B8" w:rsidRDefault="005D4DBF" w:rsidP="005D4DBF">
      <w:pPr>
        <w:pStyle w:val="Header"/>
        <w:tabs>
          <w:tab w:val="clear" w:pos="4153"/>
          <w:tab w:val="clear" w:pos="8306"/>
        </w:tabs>
        <w:rPr>
          <w:rFonts w:asciiTheme="minorHAnsi" w:hAnsiTheme="minorHAnsi" w:cstheme="minorHAnsi"/>
          <w:b/>
          <w:szCs w:val="24"/>
        </w:rPr>
      </w:pPr>
      <w:r w:rsidRPr="005865B8">
        <w:rPr>
          <w:rFonts w:asciiTheme="minorHAnsi" w:hAnsiTheme="minorHAnsi" w:cstheme="minorHAnsi"/>
          <w:b/>
          <w:szCs w:val="24"/>
        </w:rPr>
        <w:t>Abstract and Keywords for the</w:t>
      </w:r>
      <w:r w:rsidR="00F56AD1">
        <w:rPr>
          <w:rFonts w:asciiTheme="minorHAnsi" w:hAnsiTheme="minorHAnsi" w:cstheme="minorHAnsi"/>
          <w:b/>
          <w:szCs w:val="24"/>
        </w:rPr>
        <w:t xml:space="preserve"> book</w:t>
      </w:r>
    </w:p>
    <w:p w14:paraId="5336B6B0" w14:textId="77777777" w:rsidR="005D4DBF" w:rsidRPr="005865B8" w:rsidRDefault="005D4DBF" w:rsidP="005D4DBF">
      <w:pPr>
        <w:pStyle w:val="Header"/>
        <w:tabs>
          <w:tab w:val="clear" w:pos="4153"/>
          <w:tab w:val="clear" w:pos="8306"/>
        </w:tabs>
        <w:rPr>
          <w:rFonts w:asciiTheme="minorHAnsi" w:hAnsiTheme="minorHAnsi" w:cstheme="minorHAnsi"/>
          <w:b/>
          <w:sz w:val="20"/>
        </w:rPr>
      </w:pPr>
    </w:p>
    <w:p w14:paraId="750B4FAE" w14:textId="77777777" w:rsidR="005D4DBF" w:rsidRPr="005865B8" w:rsidRDefault="005D4DBF" w:rsidP="005D4DBF">
      <w:pPr>
        <w:pStyle w:val="Header"/>
        <w:tabs>
          <w:tab w:val="clear" w:pos="4153"/>
          <w:tab w:val="clear" w:pos="8306"/>
        </w:tabs>
        <w:rPr>
          <w:rFonts w:asciiTheme="minorHAnsi" w:hAnsiTheme="minorHAnsi" w:cstheme="minorHAnsi"/>
          <w:b/>
          <w:sz w:val="2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5D4DBF" w:rsidRPr="005865B8" w14:paraId="53FA013E" w14:textId="77777777" w:rsidTr="00521E79">
        <w:trPr>
          <w:cantSplit/>
        </w:trPr>
        <w:tc>
          <w:tcPr>
            <w:tcW w:w="9747" w:type="dxa"/>
            <w:tcBorders>
              <w:bottom w:val="single" w:sz="4" w:space="0" w:color="auto"/>
            </w:tcBorders>
            <w:shd w:val="pct10" w:color="auto" w:fill="FFFFFF"/>
          </w:tcPr>
          <w:p w14:paraId="44D25454" w14:textId="0675B2F1" w:rsidR="005D4DBF" w:rsidRPr="005865B8" w:rsidRDefault="00F56AD1" w:rsidP="00C6003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i/>
                <w:sz w:val="20"/>
              </w:rPr>
              <w:t>Book</w:t>
            </w:r>
          </w:p>
        </w:tc>
      </w:tr>
      <w:tr w:rsidR="005D4DBF" w:rsidRPr="005865B8" w14:paraId="31BD8CEE" w14:textId="77777777" w:rsidTr="00521E79">
        <w:trPr>
          <w:cantSplit/>
        </w:trPr>
        <w:tc>
          <w:tcPr>
            <w:tcW w:w="9747" w:type="dxa"/>
            <w:tcBorders>
              <w:top w:val="nil"/>
              <w:bottom w:val="nil"/>
            </w:tcBorders>
          </w:tcPr>
          <w:p w14:paraId="390E827D"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7CB0BC84" w14:textId="78832D15" w:rsidR="005D4DBF" w:rsidRPr="005865B8" w:rsidRDefault="005E01D6" w:rsidP="00521E79">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 xml:space="preserve">This book develops a new way of understanding what global drug prohibition is, the origins of the prohibition system, and the possibilities for alternative futures. </w:t>
            </w:r>
            <w:r w:rsidR="009555EA">
              <w:rPr>
                <w:rFonts w:asciiTheme="minorHAnsi" w:hAnsiTheme="minorHAnsi" w:cstheme="minorHAnsi"/>
                <w:sz w:val="20"/>
              </w:rPr>
              <w:t>The first part explores</w:t>
            </w:r>
            <w:r w:rsidR="00912E53">
              <w:rPr>
                <w:rFonts w:asciiTheme="minorHAnsi" w:hAnsiTheme="minorHAnsi" w:cstheme="minorHAnsi"/>
                <w:sz w:val="20"/>
              </w:rPr>
              <w:t xml:space="preserve"> the intellectual resources available for </w:t>
            </w:r>
            <w:r w:rsidR="004E3A2D">
              <w:rPr>
                <w:rFonts w:asciiTheme="minorHAnsi" w:hAnsiTheme="minorHAnsi" w:cstheme="minorHAnsi"/>
                <w:sz w:val="20"/>
              </w:rPr>
              <w:t>analysing and explaining</w:t>
            </w:r>
            <w:r w:rsidR="00912E53">
              <w:rPr>
                <w:rFonts w:asciiTheme="minorHAnsi" w:hAnsiTheme="minorHAnsi" w:cstheme="minorHAnsi"/>
                <w:sz w:val="20"/>
              </w:rPr>
              <w:t xml:space="preserve"> drug control. By framing drug control as a form of market regulation, it sets out a new </w:t>
            </w:r>
            <w:r w:rsidR="00912E53" w:rsidRPr="00912E53">
              <w:rPr>
                <w:rFonts w:asciiTheme="minorHAnsi" w:hAnsiTheme="minorHAnsi" w:cstheme="minorHAnsi"/>
                <w:i/>
                <w:iCs/>
                <w:sz w:val="20"/>
              </w:rPr>
              <w:t>theoretical</w:t>
            </w:r>
            <w:r w:rsidR="00912E53">
              <w:rPr>
                <w:rFonts w:asciiTheme="minorHAnsi" w:hAnsiTheme="minorHAnsi" w:cstheme="minorHAnsi"/>
                <w:sz w:val="20"/>
              </w:rPr>
              <w:t xml:space="preserve"> approach, using the notion of </w:t>
            </w:r>
            <w:proofErr w:type="spellStart"/>
            <w:r w:rsidR="00912E53">
              <w:rPr>
                <w:rFonts w:asciiTheme="minorHAnsi" w:hAnsiTheme="minorHAnsi" w:cstheme="minorHAnsi"/>
                <w:i/>
                <w:iCs/>
                <w:sz w:val="20"/>
              </w:rPr>
              <w:t>exchangespace</w:t>
            </w:r>
            <w:proofErr w:type="spellEnd"/>
            <w:r w:rsidR="00912E53">
              <w:rPr>
                <w:rFonts w:asciiTheme="minorHAnsi" w:hAnsiTheme="minorHAnsi" w:cstheme="minorHAnsi"/>
                <w:sz w:val="20"/>
              </w:rPr>
              <w:t>. The second part</w:t>
            </w:r>
            <w:r w:rsidR="004E3A2D">
              <w:rPr>
                <w:rFonts w:asciiTheme="minorHAnsi" w:hAnsiTheme="minorHAnsi" w:cstheme="minorHAnsi"/>
                <w:sz w:val="20"/>
              </w:rPr>
              <w:t xml:space="preserve"> explores the </w:t>
            </w:r>
            <w:r w:rsidR="004E3A2D">
              <w:rPr>
                <w:rFonts w:asciiTheme="minorHAnsi" w:hAnsiTheme="minorHAnsi" w:cstheme="minorHAnsi"/>
                <w:i/>
                <w:iCs/>
                <w:sz w:val="20"/>
              </w:rPr>
              <w:t>historical</w:t>
            </w:r>
            <w:r w:rsidR="004E3A2D">
              <w:rPr>
                <w:rFonts w:asciiTheme="minorHAnsi" w:hAnsiTheme="minorHAnsi" w:cstheme="minorHAnsi"/>
                <w:sz w:val="20"/>
              </w:rPr>
              <w:t xml:space="preserve"> origins of global drug prohibition. Drawing on original archival research, it argues that recentring China in the origin story allows us to see important new aspects of the emergence of prohibition. The third part</w:t>
            </w:r>
            <w:r w:rsidR="0017446A">
              <w:rPr>
                <w:rFonts w:asciiTheme="minorHAnsi" w:hAnsiTheme="minorHAnsi" w:cstheme="minorHAnsi"/>
                <w:sz w:val="20"/>
              </w:rPr>
              <w:t xml:space="preserve"> considers the </w:t>
            </w:r>
            <w:r w:rsidR="0017446A">
              <w:rPr>
                <w:rFonts w:asciiTheme="minorHAnsi" w:hAnsiTheme="minorHAnsi" w:cstheme="minorHAnsi"/>
                <w:i/>
                <w:iCs/>
                <w:sz w:val="20"/>
              </w:rPr>
              <w:t xml:space="preserve">political </w:t>
            </w:r>
            <w:r w:rsidR="0017446A">
              <w:rPr>
                <w:rFonts w:asciiTheme="minorHAnsi" w:hAnsiTheme="minorHAnsi" w:cstheme="minorHAnsi"/>
                <w:sz w:val="20"/>
              </w:rPr>
              <w:t xml:space="preserve">dimension of drug control. It argues that rather than politics or ideology being barriers to drug law reform, in fact </w:t>
            </w:r>
            <w:r w:rsidR="004C30AF">
              <w:rPr>
                <w:rFonts w:asciiTheme="minorHAnsi" w:hAnsiTheme="minorHAnsi" w:cstheme="minorHAnsi"/>
                <w:sz w:val="20"/>
              </w:rPr>
              <w:t>radical reform will require serious engagement with the politics of drug control.</w:t>
            </w:r>
            <w:r w:rsidR="009555EA">
              <w:rPr>
                <w:rFonts w:asciiTheme="minorHAnsi" w:hAnsiTheme="minorHAnsi" w:cstheme="minorHAnsi"/>
                <w:sz w:val="20"/>
              </w:rPr>
              <w:t xml:space="preserve"> </w:t>
            </w:r>
            <w:r w:rsidR="004C30AF">
              <w:rPr>
                <w:rFonts w:asciiTheme="minorHAnsi" w:hAnsiTheme="minorHAnsi" w:cstheme="minorHAnsi"/>
                <w:sz w:val="20"/>
              </w:rPr>
              <w:t>The book concludes</w:t>
            </w:r>
            <w:r>
              <w:rPr>
                <w:rFonts w:asciiTheme="minorHAnsi" w:hAnsiTheme="minorHAnsi" w:cstheme="minorHAnsi"/>
                <w:sz w:val="20"/>
              </w:rPr>
              <w:t xml:space="preserve"> </w:t>
            </w:r>
            <w:r w:rsidR="0024443D">
              <w:rPr>
                <w:rFonts w:asciiTheme="minorHAnsi" w:hAnsiTheme="minorHAnsi" w:cstheme="minorHAnsi"/>
                <w:sz w:val="20"/>
              </w:rPr>
              <w:t xml:space="preserve">by arguing that finding a path to better alternative futures will depend on recognising </w:t>
            </w:r>
            <w:r w:rsidR="00394DFA">
              <w:rPr>
                <w:rFonts w:asciiTheme="minorHAnsi" w:hAnsiTheme="minorHAnsi" w:cstheme="minorHAnsi"/>
                <w:sz w:val="20"/>
              </w:rPr>
              <w:t xml:space="preserve">that </w:t>
            </w:r>
            <w:r w:rsidR="00394DFA" w:rsidRPr="00394DFA">
              <w:rPr>
                <w:rFonts w:asciiTheme="minorHAnsi" w:hAnsiTheme="minorHAnsi" w:cstheme="minorHAnsi"/>
                <w:sz w:val="20"/>
              </w:rPr>
              <w:t>the question of how we should regulate drugs is at its heart a question of how we should regulate world capitalism</w:t>
            </w:r>
            <w:r w:rsidR="00394DFA">
              <w:rPr>
                <w:rFonts w:asciiTheme="minorHAnsi" w:hAnsiTheme="minorHAnsi" w:cstheme="minorHAnsi"/>
                <w:sz w:val="20"/>
              </w:rPr>
              <w:t>. In the Asian Century, answers will only be</w:t>
            </w:r>
            <w:r w:rsidR="008E6BED">
              <w:rPr>
                <w:rFonts w:asciiTheme="minorHAnsi" w:hAnsiTheme="minorHAnsi" w:cstheme="minorHAnsi"/>
                <w:sz w:val="20"/>
              </w:rPr>
              <w:t xml:space="preserve"> found if we step outside Western-centric ways of thinking</w:t>
            </w:r>
            <w:r w:rsidR="00F41609">
              <w:rPr>
                <w:rFonts w:asciiTheme="minorHAnsi" w:hAnsiTheme="minorHAnsi" w:cstheme="minorHAnsi"/>
                <w:sz w:val="20"/>
              </w:rPr>
              <w:t xml:space="preserve"> and of seeing the world</w:t>
            </w:r>
            <w:r w:rsidR="008E6BED">
              <w:rPr>
                <w:rFonts w:asciiTheme="minorHAnsi" w:hAnsiTheme="minorHAnsi" w:cstheme="minorHAnsi"/>
                <w:sz w:val="20"/>
              </w:rPr>
              <w:t>.</w:t>
            </w:r>
          </w:p>
          <w:p w14:paraId="233CFC41"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049DB88C"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tc>
      </w:tr>
      <w:tr w:rsidR="005D4DBF" w:rsidRPr="005865B8" w14:paraId="202EEAC7" w14:textId="77777777" w:rsidTr="00521E79">
        <w:trPr>
          <w:cantSplit/>
        </w:trPr>
        <w:tc>
          <w:tcPr>
            <w:tcW w:w="9747" w:type="dxa"/>
            <w:tcBorders>
              <w:bottom w:val="nil"/>
            </w:tcBorders>
            <w:shd w:val="pct10" w:color="auto" w:fill="FFFFFF"/>
          </w:tcPr>
          <w:p w14:paraId="4FD45788" w14:textId="2F439900" w:rsidR="005D4DBF" w:rsidRPr="005865B8" w:rsidRDefault="004C465D" w:rsidP="00521E79">
            <w:pPr>
              <w:pStyle w:val="Header"/>
              <w:tabs>
                <w:tab w:val="clear" w:pos="4153"/>
                <w:tab w:val="clear" w:pos="8306"/>
              </w:tabs>
              <w:spacing w:before="60" w:after="60"/>
              <w:rPr>
                <w:rFonts w:asciiTheme="minorHAnsi" w:hAnsiTheme="minorHAnsi" w:cstheme="minorHAnsi"/>
                <w:i/>
                <w:sz w:val="20"/>
              </w:rPr>
            </w:pPr>
            <w:r>
              <w:rPr>
                <w:rFonts w:asciiTheme="minorHAnsi" w:hAnsiTheme="minorHAnsi" w:cstheme="minorHAnsi"/>
                <w:i/>
                <w:sz w:val="20"/>
              </w:rPr>
              <w:t>Keywords</w:t>
            </w:r>
          </w:p>
        </w:tc>
      </w:tr>
      <w:tr w:rsidR="005D4DBF" w:rsidRPr="005865B8" w14:paraId="264B143D" w14:textId="77777777" w:rsidTr="00521E79">
        <w:trPr>
          <w:cantSplit/>
        </w:trPr>
        <w:tc>
          <w:tcPr>
            <w:tcW w:w="9747" w:type="dxa"/>
            <w:tcBorders>
              <w:top w:val="single" w:sz="4" w:space="0" w:color="auto"/>
              <w:bottom w:val="single" w:sz="4" w:space="0" w:color="auto"/>
            </w:tcBorders>
          </w:tcPr>
          <w:p w14:paraId="42F19D20"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4A259D61" w14:textId="17E83528" w:rsidR="005D4DBF" w:rsidRPr="005865B8" w:rsidRDefault="00C30C2C" w:rsidP="00521E79">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Drugs, drug policy, drug law reform, prohibition, regulation</w:t>
            </w:r>
            <w:r w:rsidR="005E01D6">
              <w:rPr>
                <w:rFonts w:asciiTheme="minorHAnsi" w:hAnsiTheme="minorHAnsi" w:cstheme="minorHAnsi"/>
                <w:sz w:val="20"/>
              </w:rPr>
              <w:t>, drug problems</w:t>
            </w:r>
            <w:r w:rsidR="00394DFA">
              <w:rPr>
                <w:rFonts w:asciiTheme="minorHAnsi" w:hAnsiTheme="minorHAnsi" w:cstheme="minorHAnsi"/>
                <w:sz w:val="20"/>
              </w:rPr>
              <w:t>, China, Asian Century</w:t>
            </w:r>
          </w:p>
          <w:p w14:paraId="20137A64"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tc>
      </w:tr>
    </w:tbl>
    <w:p w14:paraId="29542DB2" w14:textId="77777777" w:rsidR="005D4DBF" w:rsidRPr="005865B8" w:rsidRDefault="005D4DBF" w:rsidP="005D4DBF">
      <w:pPr>
        <w:rPr>
          <w:rFonts w:cstheme="minorHAnsi"/>
        </w:rPr>
      </w:pPr>
    </w:p>
    <w:p w14:paraId="1D69CEB9" w14:textId="77777777" w:rsidR="005D4DBF" w:rsidRPr="005865B8" w:rsidRDefault="005D4DBF" w:rsidP="005D4DBF">
      <w:pPr>
        <w:pStyle w:val="Header"/>
        <w:tabs>
          <w:tab w:val="clear" w:pos="4153"/>
          <w:tab w:val="clear" w:pos="8306"/>
        </w:tabs>
        <w:spacing w:before="120" w:after="120"/>
        <w:rPr>
          <w:rFonts w:asciiTheme="minorHAnsi" w:hAnsiTheme="minorHAnsi" w:cstheme="minorHAnsi"/>
          <w:b/>
          <w:szCs w:val="24"/>
        </w:rPr>
      </w:pPr>
      <w:r w:rsidRPr="005865B8">
        <w:rPr>
          <w:rFonts w:asciiTheme="minorHAnsi" w:hAnsiTheme="minorHAnsi" w:cstheme="minorHAnsi"/>
          <w:b/>
          <w:szCs w:val="24"/>
          <w:u w:val="single"/>
        </w:rPr>
        <w:br w:type="page"/>
      </w:r>
      <w:r w:rsidRPr="005865B8">
        <w:rPr>
          <w:rFonts w:asciiTheme="minorHAnsi" w:hAnsiTheme="minorHAnsi" w:cstheme="minorHAnsi"/>
          <w:b/>
          <w:szCs w:val="24"/>
        </w:rPr>
        <w:lastRenderedPageBreak/>
        <w:t>Abstracts and Keywords for individual chapters</w:t>
      </w:r>
    </w:p>
    <w:p w14:paraId="006833C7" w14:textId="6911B1AE" w:rsidR="005D4DBF" w:rsidRPr="005865B8" w:rsidRDefault="005D4DBF" w:rsidP="005D4DBF">
      <w:pPr>
        <w:rPr>
          <w:rFonts w:cstheme="minorHAnsi"/>
          <w:sz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6520"/>
      </w:tblGrid>
      <w:tr w:rsidR="005D4DBF" w:rsidRPr="005865B8" w14:paraId="4BEBE7D5" w14:textId="77777777" w:rsidTr="00521E79">
        <w:trPr>
          <w:cantSplit/>
        </w:trPr>
        <w:tc>
          <w:tcPr>
            <w:tcW w:w="2802" w:type="dxa"/>
            <w:shd w:val="pct10" w:color="auto" w:fill="FFFFFF"/>
          </w:tcPr>
          <w:p w14:paraId="38971B3B" w14:textId="77777777" w:rsidR="005D4DBF" w:rsidRPr="005865B8" w:rsidRDefault="005D4DBF" w:rsidP="00521E79">
            <w:pPr>
              <w:pStyle w:val="Header"/>
              <w:tabs>
                <w:tab w:val="clear" w:pos="4153"/>
                <w:tab w:val="clear" w:pos="8306"/>
              </w:tabs>
              <w:spacing w:before="60" w:after="60"/>
              <w:rPr>
                <w:rFonts w:asciiTheme="minorHAnsi" w:hAnsiTheme="minorHAnsi" w:cstheme="minorHAnsi"/>
                <w:i/>
                <w:sz w:val="20"/>
              </w:rPr>
            </w:pPr>
            <w:r w:rsidRPr="005865B8">
              <w:rPr>
                <w:rFonts w:asciiTheme="minorHAnsi" w:hAnsiTheme="minorHAnsi" w:cstheme="minorHAnsi"/>
                <w:i/>
                <w:sz w:val="20"/>
              </w:rPr>
              <w:t>Chapter number and title</w:t>
            </w:r>
          </w:p>
        </w:tc>
        <w:tc>
          <w:tcPr>
            <w:tcW w:w="6520" w:type="dxa"/>
          </w:tcPr>
          <w:p w14:paraId="17FC7A48" w14:textId="7B2927B2" w:rsidR="005D4DBF" w:rsidRPr="00C82D36" w:rsidRDefault="002C5756" w:rsidP="002C5756">
            <w:pPr>
              <w:pStyle w:val="ListParagraph"/>
              <w:numPr>
                <w:ilvl w:val="0"/>
                <w:numId w:val="4"/>
              </w:numPr>
              <w:autoSpaceDE w:val="0"/>
              <w:autoSpaceDN w:val="0"/>
              <w:adjustRightInd w:val="0"/>
              <w:spacing w:line="360" w:lineRule="auto"/>
              <w:rPr>
                <w:rFonts w:cstheme="minorHAnsi"/>
              </w:rPr>
            </w:pPr>
            <w:r w:rsidRPr="00C82D36">
              <w:rPr>
                <w:rFonts w:cstheme="minorHAnsi"/>
              </w:rPr>
              <w:t>Introduction: The ‘drug question’</w:t>
            </w:r>
          </w:p>
        </w:tc>
      </w:tr>
      <w:tr w:rsidR="005D4DBF" w:rsidRPr="005865B8" w14:paraId="28A45EFA" w14:textId="77777777" w:rsidTr="005865B8">
        <w:trPr>
          <w:cantSplit/>
          <w:trHeight w:val="2667"/>
        </w:trPr>
        <w:tc>
          <w:tcPr>
            <w:tcW w:w="9322" w:type="dxa"/>
            <w:gridSpan w:val="2"/>
          </w:tcPr>
          <w:p w14:paraId="70EC20B2"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2DAF35CA" w14:textId="7DCEAD88" w:rsidR="005D4DBF" w:rsidRPr="00005CB4" w:rsidRDefault="00005CB4" w:rsidP="00521E79">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This chapter introduces the book’s focus and aims</w:t>
            </w:r>
            <w:r w:rsidRPr="00005CB4">
              <w:rPr>
                <w:rFonts w:asciiTheme="minorHAnsi" w:hAnsiTheme="minorHAnsi" w:cstheme="minorHAnsi"/>
                <w:sz w:val="20"/>
              </w:rPr>
              <w:t>: to provide a radical intellectual reappraisal of how the international drug control system functions, where it came from, and the possibilities for alternative futures, through a critical interdisciplinary analysis.</w:t>
            </w:r>
            <w:r>
              <w:rPr>
                <w:rFonts w:asciiTheme="minorHAnsi" w:hAnsiTheme="minorHAnsi" w:cstheme="minorHAnsi"/>
                <w:sz w:val="20"/>
              </w:rPr>
              <w:t xml:space="preserve"> It sets out a concise overview of the background and context for the rest of the book, including</w:t>
            </w:r>
            <w:r w:rsidR="00C55867">
              <w:rPr>
                <w:rFonts w:asciiTheme="minorHAnsi" w:hAnsiTheme="minorHAnsi" w:cstheme="minorHAnsi"/>
                <w:sz w:val="20"/>
              </w:rPr>
              <w:t xml:space="preserve"> patterns and trends over time in global drug supply and consumption as well as the evolution of international drug control. It concludes by outlining the three main parts of the book and </w:t>
            </w:r>
            <w:r w:rsidR="0000528D">
              <w:rPr>
                <w:rFonts w:asciiTheme="minorHAnsi" w:hAnsiTheme="minorHAnsi" w:cstheme="minorHAnsi"/>
                <w:sz w:val="20"/>
              </w:rPr>
              <w:t>describing how these build the book’s central argument</w:t>
            </w:r>
            <w:r w:rsidR="00192539">
              <w:rPr>
                <w:rFonts w:asciiTheme="minorHAnsi" w:hAnsiTheme="minorHAnsi" w:cstheme="minorHAnsi"/>
                <w:sz w:val="20"/>
              </w:rPr>
              <w:t xml:space="preserve"> about how seeing the ‘drug question’ differently can allow us to imagine alternative and better ways of dealing with this thorniest of contemporary policy problems.</w:t>
            </w:r>
          </w:p>
          <w:p w14:paraId="1B2AFD43"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5B42B19B"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tc>
      </w:tr>
      <w:tr w:rsidR="005D4DBF" w:rsidRPr="005865B8" w14:paraId="55FDE2E1" w14:textId="77777777" w:rsidTr="00521E79">
        <w:trPr>
          <w:cantSplit/>
        </w:trPr>
        <w:tc>
          <w:tcPr>
            <w:tcW w:w="9322" w:type="dxa"/>
            <w:gridSpan w:val="2"/>
            <w:shd w:val="pct10" w:color="auto" w:fill="FFFFFF"/>
          </w:tcPr>
          <w:p w14:paraId="44DC643A" w14:textId="1B009C47" w:rsidR="005D4DBF" w:rsidRPr="005865B8" w:rsidRDefault="00C82D36" w:rsidP="00521E79">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i/>
                <w:sz w:val="20"/>
              </w:rPr>
              <w:t>K</w:t>
            </w:r>
            <w:r w:rsidR="005D4DBF" w:rsidRPr="005865B8">
              <w:rPr>
                <w:rFonts w:asciiTheme="minorHAnsi" w:hAnsiTheme="minorHAnsi" w:cstheme="minorHAnsi"/>
                <w:i/>
                <w:sz w:val="20"/>
              </w:rPr>
              <w:t>eywords</w:t>
            </w:r>
          </w:p>
        </w:tc>
      </w:tr>
      <w:tr w:rsidR="005D4DBF" w:rsidRPr="005865B8" w14:paraId="11A328A0" w14:textId="77777777" w:rsidTr="00521E79">
        <w:trPr>
          <w:cantSplit/>
        </w:trPr>
        <w:tc>
          <w:tcPr>
            <w:tcW w:w="9322" w:type="dxa"/>
            <w:gridSpan w:val="2"/>
          </w:tcPr>
          <w:p w14:paraId="07F5BB77"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79258304" w14:textId="12F5314F" w:rsidR="005D4DBF" w:rsidRPr="005865B8" w:rsidRDefault="00F83701" w:rsidP="00521E79">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Drugs, drug policy, drug law reform, China, Asian Century</w:t>
            </w:r>
          </w:p>
          <w:p w14:paraId="2F2038E6"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0233A08E"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tc>
      </w:tr>
    </w:tbl>
    <w:p w14:paraId="129891A7" w14:textId="77777777" w:rsidR="005D4DBF" w:rsidRDefault="005D4DBF" w:rsidP="005D4DBF">
      <w:pPr>
        <w:rPr>
          <w:rFonts w:cstheme="minorHAnsi"/>
          <w:i/>
        </w:rPr>
      </w:pPr>
    </w:p>
    <w:p w14:paraId="48F2F91A" w14:textId="77777777" w:rsidR="00C45917" w:rsidRDefault="00C45917" w:rsidP="005D4DBF">
      <w:pPr>
        <w:rPr>
          <w:rFonts w:cstheme="minorHAnsi"/>
          <w:i/>
        </w:rPr>
      </w:pPr>
    </w:p>
    <w:p w14:paraId="5B63EEBA" w14:textId="77777777" w:rsidR="00C45917" w:rsidRDefault="00C45917" w:rsidP="005D4DBF">
      <w:pPr>
        <w:rPr>
          <w:rFonts w:cstheme="minorHAnsi"/>
          <w:i/>
        </w:rPr>
      </w:pPr>
    </w:p>
    <w:p w14:paraId="1EFC9BA5" w14:textId="77777777" w:rsidR="00C45917" w:rsidRPr="005865B8" w:rsidRDefault="00C45917" w:rsidP="005D4DBF">
      <w:pPr>
        <w:rPr>
          <w:rFonts w:cstheme="minorHAnsi"/>
          <w:i/>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6520"/>
      </w:tblGrid>
      <w:tr w:rsidR="005D4DBF" w:rsidRPr="005865B8" w14:paraId="12ED3F23" w14:textId="77777777" w:rsidTr="00521E79">
        <w:trPr>
          <w:cantSplit/>
        </w:trPr>
        <w:tc>
          <w:tcPr>
            <w:tcW w:w="2802" w:type="dxa"/>
            <w:shd w:val="pct10" w:color="auto" w:fill="FFFFFF"/>
          </w:tcPr>
          <w:p w14:paraId="02186FEA" w14:textId="77777777" w:rsidR="005D4DBF" w:rsidRPr="005865B8" w:rsidRDefault="005D4DBF" w:rsidP="00521E79">
            <w:pPr>
              <w:pStyle w:val="Header"/>
              <w:tabs>
                <w:tab w:val="clear" w:pos="4153"/>
                <w:tab w:val="clear" w:pos="8306"/>
              </w:tabs>
              <w:spacing w:before="60" w:after="60"/>
              <w:rPr>
                <w:rFonts w:asciiTheme="minorHAnsi" w:hAnsiTheme="minorHAnsi" w:cstheme="minorHAnsi"/>
                <w:i/>
                <w:sz w:val="20"/>
              </w:rPr>
            </w:pPr>
            <w:r w:rsidRPr="005865B8">
              <w:rPr>
                <w:rFonts w:asciiTheme="minorHAnsi" w:hAnsiTheme="minorHAnsi" w:cstheme="minorHAnsi"/>
                <w:i/>
                <w:sz w:val="20"/>
              </w:rPr>
              <w:t>Chapter number and title</w:t>
            </w:r>
          </w:p>
        </w:tc>
        <w:tc>
          <w:tcPr>
            <w:tcW w:w="6520" w:type="dxa"/>
          </w:tcPr>
          <w:p w14:paraId="7E8A18FB" w14:textId="75A81A09" w:rsidR="005D4DBF" w:rsidRPr="00C82D36" w:rsidRDefault="002C5756" w:rsidP="002C5756">
            <w:pPr>
              <w:pStyle w:val="ListParagraph"/>
              <w:numPr>
                <w:ilvl w:val="0"/>
                <w:numId w:val="4"/>
              </w:numPr>
              <w:autoSpaceDE w:val="0"/>
              <w:autoSpaceDN w:val="0"/>
              <w:adjustRightInd w:val="0"/>
              <w:spacing w:line="360" w:lineRule="auto"/>
              <w:rPr>
                <w:rFonts w:cstheme="minorHAnsi"/>
              </w:rPr>
            </w:pPr>
            <w:proofErr w:type="spellStart"/>
            <w:r w:rsidRPr="00C82D36">
              <w:rPr>
                <w:rFonts w:cstheme="minorHAnsi"/>
                <w:i/>
                <w:iCs w:val="0"/>
              </w:rPr>
              <w:t>Exchangespace</w:t>
            </w:r>
            <w:proofErr w:type="spellEnd"/>
          </w:p>
        </w:tc>
      </w:tr>
      <w:tr w:rsidR="005D4DBF" w:rsidRPr="005865B8" w14:paraId="106D21E8" w14:textId="77777777" w:rsidTr="00521E79">
        <w:trPr>
          <w:cantSplit/>
        </w:trPr>
        <w:tc>
          <w:tcPr>
            <w:tcW w:w="9322" w:type="dxa"/>
            <w:gridSpan w:val="2"/>
          </w:tcPr>
          <w:p w14:paraId="6ACB200A"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0D990098" w14:textId="2EAF4F31" w:rsidR="005D4DBF" w:rsidRPr="0017373C" w:rsidRDefault="00F83701" w:rsidP="00521E79">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 xml:space="preserve">In the first of two theory-oriented chapters, this chapter develops the new concept of </w:t>
            </w:r>
            <w:proofErr w:type="spellStart"/>
            <w:r>
              <w:rPr>
                <w:rFonts w:asciiTheme="minorHAnsi" w:hAnsiTheme="minorHAnsi" w:cstheme="minorHAnsi"/>
                <w:i/>
                <w:iCs/>
                <w:sz w:val="20"/>
              </w:rPr>
              <w:t>exchangespace</w:t>
            </w:r>
            <w:proofErr w:type="spellEnd"/>
            <w:r>
              <w:rPr>
                <w:rFonts w:asciiTheme="minorHAnsi" w:hAnsiTheme="minorHAnsi" w:cstheme="minorHAnsi"/>
                <w:sz w:val="20"/>
              </w:rPr>
              <w:t xml:space="preserve"> as a tool for thinking about what drug control is and how it functions. </w:t>
            </w:r>
            <w:r w:rsidR="00F07D52">
              <w:rPr>
                <w:rFonts w:asciiTheme="minorHAnsi" w:hAnsiTheme="minorHAnsi" w:cstheme="minorHAnsi"/>
                <w:sz w:val="20"/>
              </w:rPr>
              <w:t>It begins by reviewing the cross-disciplinary literature on the relationship between markets and regulation</w:t>
            </w:r>
            <w:r w:rsidR="007F6407">
              <w:rPr>
                <w:rFonts w:asciiTheme="minorHAnsi" w:hAnsiTheme="minorHAnsi" w:cstheme="minorHAnsi"/>
                <w:sz w:val="20"/>
              </w:rPr>
              <w:t xml:space="preserve"> and argues for an understanding of drug control as a form of market regulation. Drawing on</w:t>
            </w:r>
            <w:r w:rsidR="008D6E0D">
              <w:rPr>
                <w:rFonts w:asciiTheme="minorHAnsi" w:hAnsiTheme="minorHAnsi" w:cstheme="minorHAnsi"/>
                <w:sz w:val="20"/>
              </w:rPr>
              <w:t xml:space="preserve"> a</w:t>
            </w:r>
            <w:r w:rsidR="007F6407">
              <w:rPr>
                <w:rFonts w:asciiTheme="minorHAnsi" w:hAnsiTheme="minorHAnsi" w:cstheme="minorHAnsi"/>
                <w:sz w:val="20"/>
              </w:rPr>
              <w:t xml:space="preserve"> constitutive conception of regulation, it develops a specification for the concept of </w:t>
            </w:r>
            <w:proofErr w:type="spellStart"/>
            <w:r w:rsidR="007F6407">
              <w:rPr>
                <w:rFonts w:asciiTheme="minorHAnsi" w:hAnsiTheme="minorHAnsi" w:cstheme="minorHAnsi"/>
                <w:i/>
                <w:iCs/>
                <w:sz w:val="20"/>
              </w:rPr>
              <w:t>exchangespace</w:t>
            </w:r>
            <w:proofErr w:type="spellEnd"/>
            <w:r w:rsidR="007F6407">
              <w:rPr>
                <w:rFonts w:asciiTheme="minorHAnsi" w:hAnsiTheme="minorHAnsi" w:cstheme="minorHAnsi"/>
                <w:sz w:val="20"/>
              </w:rPr>
              <w:t xml:space="preserve">, </w:t>
            </w:r>
            <w:r w:rsidR="008D6E0D">
              <w:rPr>
                <w:rFonts w:asciiTheme="minorHAnsi" w:hAnsiTheme="minorHAnsi" w:cstheme="minorHAnsi"/>
                <w:sz w:val="20"/>
              </w:rPr>
              <w:t xml:space="preserve">based on the idea that market behaviour and regulatory activity are two sides of the same coin. It argues that the </w:t>
            </w:r>
            <w:proofErr w:type="spellStart"/>
            <w:r w:rsidR="008D6E0D">
              <w:rPr>
                <w:rFonts w:asciiTheme="minorHAnsi" w:hAnsiTheme="minorHAnsi" w:cstheme="minorHAnsi"/>
                <w:i/>
                <w:iCs/>
                <w:sz w:val="20"/>
              </w:rPr>
              <w:t>exchangespace</w:t>
            </w:r>
            <w:proofErr w:type="spellEnd"/>
            <w:r w:rsidR="008D6E0D">
              <w:rPr>
                <w:rFonts w:asciiTheme="minorHAnsi" w:hAnsiTheme="minorHAnsi" w:cstheme="minorHAnsi"/>
                <w:i/>
                <w:iCs/>
                <w:sz w:val="20"/>
              </w:rPr>
              <w:t xml:space="preserve"> </w:t>
            </w:r>
            <w:r w:rsidR="008D6E0D">
              <w:rPr>
                <w:rFonts w:asciiTheme="minorHAnsi" w:hAnsiTheme="minorHAnsi" w:cstheme="minorHAnsi"/>
                <w:sz w:val="20"/>
              </w:rPr>
              <w:t>concept can be further developed by engaging with complexity thinking and complex systems science.</w:t>
            </w:r>
            <w:r w:rsidR="0017373C">
              <w:rPr>
                <w:rFonts w:asciiTheme="minorHAnsi" w:hAnsiTheme="minorHAnsi" w:cstheme="minorHAnsi"/>
                <w:sz w:val="20"/>
              </w:rPr>
              <w:t xml:space="preserve"> It concludes by observing how </w:t>
            </w:r>
            <w:proofErr w:type="spellStart"/>
            <w:r w:rsidR="0017373C">
              <w:rPr>
                <w:rFonts w:asciiTheme="minorHAnsi" w:hAnsiTheme="minorHAnsi" w:cstheme="minorHAnsi"/>
                <w:i/>
                <w:iCs/>
                <w:sz w:val="20"/>
              </w:rPr>
              <w:t>exchangespace</w:t>
            </w:r>
            <w:proofErr w:type="spellEnd"/>
            <w:r w:rsidR="0017373C">
              <w:rPr>
                <w:rFonts w:asciiTheme="minorHAnsi" w:hAnsiTheme="minorHAnsi" w:cstheme="minorHAnsi"/>
                <w:sz w:val="20"/>
              </w:rPr>
              <w:t xml:space="preserve"> always functions within a political context shaped by social, </w:t>
            </w:r>
            <w:proofErr w:type="gramStart"/>
            <w:r w:rsidR="0017373C">
              <w:rPr>
                <w:rFonts w:asciiTheme="minorHAnsi" w:hAnsiTheme="minorHAnsi" w:cstheme="minorHAnsi"/>
                <w:sz w:val="20"/>
              </w:rPr>
              <w:t>economic</w:t>
            </w:r>
            <w:proofErr w:type="gramEnd"/>
            <w:r w:rsidR="0017373C">
              <w:rPr>
                <w:rFonts w:asciiTheme="minorHAnsi" w:hAnsiTheme="minorHAnsi" w:cstheme="minorHAnsi"/>
                <w:sz w:val="20"/>
              </w:rPr>
              <w:t xml:space="preserve"> and cultural factors.</w:t>
            </w:r>
          </w:p>
          <w:p w14:paraId="0FD2898D"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1AF3A77D"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tc>
      </w:tr>
      <w:tr w:rsidR="005D4DBF" w:rsidRPr="005865B8" w14:paraId="1E65B968" w14:textId="77777777" w:rsidTr="00521E79">
        <w:trPr>
          <w:cantSplit/>
        </w:trPr>
        <w:tc>
          <w:tcPr>
            <w:tcW w:w="9322" w:type="dxa"/>
            <w:gridSpan w:val="2"/>
            <w:shd w:val="pct10" w:color="auto" w:fill="FFFFFF"/>
          </w:tcPr>
          <w:p w14:paraId="45BA7D4C" w14:textId="017802C0" w:rsidR="005D4DBF" w:rsidRPr="005865B8" w:rsidRDefault="00C82D36" w:rsidP="00521E79">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i/>
                <w:sz w:val="20"/>
              </w:rPr>
              <w:t>K</w:t>
            </w:r>
            <w:r w:rsidR="005D4DBF" w:rsidRPr="005865B8">
              <w:rPr>
                <w:rFonts w:asciiTheme="minorHAnsi" w:hAnsiTheme="minorHAnsi" w:cstheme="minorHAnsi"/>
                <w:i/>
                <w:sz w:val="20"/>
              </w:rPr>
              <w:t>eywords</w:t>
            </w:r>
          </w:p>
        </w:tc>
      </w:tr>
      <w:tr w:rsidR="005D4DBF" w:rsidRPr="005865B8" w14:paraId="09EDA0CD" w14:textId="77777777" w:rsidTr="005865B8">
        <w:trPr>
          <w:cantSplit/>
          <w:trHeight w:val="983"/>
        </w:trPr>
        <w:tc>
          <w:tcPr>
            <w:tcW w:w="9322" w:type="dxa"/>
            <w:gridSpan w:val="2"/>
          </w:tcPr>
          <w:p w14:paraId="3F869ABB"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29EACA82" w14:textId="49E4FBAE" w:rsidR="005D4DBF" w:rsidRPr="005865B8" w:rsidRDefault="00F83701" w:rsidP="00521E79">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Regulation, markets, regulatory space</w:t>
            </w:r>
            <w:r w:rsidR="008D6E0D">
              <w:rPr>
                <w:rFonts w:asciiTheme="minorHAnsi" w:hAnsiTheme="minorHAnsi" w:cstheme="minorHAnsi"/>
                <w:sz w:val="20"/>
              </w:rPr>
              <w:t>, complexity, complex systems, drugs, drug control</w:t>
            </w:r>
            <w:r w:rsidR="0017373C">
              <w:rPr>
                <w:rFonts w:asciiTheme="minorHAnsi" w:hAnsiTheme="minorHAnsi" w:cstheme="minorHAnsi"/>
                <w:sz w:val="20"/>
              </w:rPr>
              <w:t>, political economy</w:t>
            </w:r>
          </w:p>
          <w:p w14:paraId="2F679726"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560FD271" w14:textId="77777777" w:rsidR="005D4DBF" w:rsidRDefault="005D4DBF" w:rsidP="00521E79">
            <w:pPr>
              <w:pStyle w:val="Header"/>
              <w:tabs>
                <w:tab w:val="clear" w:pos="4153"/>
                <w:tab w:val="clear" w:pos="8306"/>
              </w:tabs>
              <w:spacing w:before="60" w:after="60"/>
              <w:rPr>
                <w:rFonts w:asciiTheme="minorHAnsi" w:hAnsiTheme="minorHAnsi" w:cstheme="minorHAnsi"/>
                <w:sz w:val="20"/>
              </w:rPr>
            </w:pPr>
          </w:p>
          <w:p w14:paraId="503A7A16" w14:textId="77777777" w:rsidR="00C45917" w:rsidRDefault="00C45917" w:rsidP="00521E79">
            <w:pPr>
              <w:pStyle w:val="Header"/>
              <w:tabs>
                <w:tab w:val="clear" w:pos="4153"/>
                <w:tab w:val="clear" w:pos="8306"/>
              </w:tabs>
              <w:spacing w:before="60" w:after="60"/>
              <w:rPr>
                <w:rFonts w:asciiTheme="minorHAnsi" w:hAnsiTheme="minorHAnsi" w:cstheme="minorHAnsi"/>
                <w:sz w:val="20"/>
              </w:rPr>
            </w:pPr>
          </w:p>
          <w:p w14:paraId="03A6CD86" w14:textId="77777777" w:rsidR="00C45917" w:rsidRDefault="00C45917" w:rsidP="00521E79">
            <w:pPr>
              <w:pStyle w:val="Header"/>
              <w:tabs>
                <w:tab w:val="clear" w:pos="4153"/>
                <w:tab w:val="clear" w:pos="8306"/>
              </w:tabs>
              <w:spacing w:before="60" w:after="60"/>
              <w:rPr>
                <w:rFonts w:asciiTheme="minorHAnsi" w:hAnsiTheme="minorHAnsi" w:cstheme="minorHAnsi"/>
                <w:sz w:val="20"/>
              </w:rPr>
            </w:pPr>
          </w:p>
          <w:p w14:paraId="341E4FF1" w14:textId="77777777" w:rsidR="00C45917" w:rsidRPr="005865B8" w:rsidRDefault="00C45917" w:rsidP="00521E79">
            <w:pPr>
              <w:pStyle w:val="Header"/>
              <w:tabs>
                <w:tab w:val="clear" w:pos="4153"/>
                <w:tab w:val="clear" w:pos="8306"/>
              </w:tabs>
              <w:spacing w:before="60" w:after="60"/>
              <w:rPr>
                <w:rFonts w:asciiTheme="minorHAnsi" w:hAnsiTheme="minorHAnsi" w:cstheme="minorHAnsi"/>
                <w:sz w:val="20"/>
              </w:rPr>
            </w:pPr>
          </w:p>
        </w:tc>
      </w:tr>
      <w:tr w:rsidR="005D4DBF" w:rsidRPr="005865B8" w14:paraId="6901D6FA" w14:textId="77777777" w:rsidTr="00521E79">
        <w:trPr>
          <w:cantSplit/>
        </w:trPr>
        <w:tc>
          <w:tcPr>
            <w:tcW w:w="2802" w:type="dxa"/>
            <w:shd w:val="pct10" w:color="auto" w:fill="FFFFFF"/>
          </w:tcPr>
          <w:p w14:paraId="09A23763" w14:textId="709814A1" w:rsidR="005D4DBF" w:rsidRPr="005865B8" w:rsidRDefault="005D4DBF" w:rsidP="00521E79">
            <w:pPr>
              <w:pStyle w:val="Header"/>
              <w:tabs>
                <w:tab w:val="clear" w:pos="4153"/>
                <w:tab w:val="clear" w:pos="8306"/>
              </w:tabs>
              <w:spacing w:before="60" w:after="60"/>
              <w:rPr>
                <w:rFonts w:asciiTheme="minorHAnsi" w:hAnsiTheme="minorHAnsi" w:cstheme="minorHAnsi"/>
                <w:i/>
                <w:sz w:val="20"/>
              </w:rPr>
            </w:pPr>
            <w:r w:rsidRPr="005865B8">
              <w:rPr>
                <w:rFonts w:cstheme="minorHAnsi"/>
              </w:rPr>
              <w:lastRenderedPageBreak/>
              <w:br w:type="page"/>
            </w:r>
            <w:r w:rsidRPr="005865B8">
              <w:rPr>
                <w:rFonts w:asciiTheme="minorHAnsi" w:hAnsiTheme="minorHAnsi" w:cstheme="minorHAnsi"/>
                <w:i/>
                <w:sz w:val="20"/>
              </w:rPr>
              <w:t>Chapter number and title</w:t>
            </w:r>
          </w:p>
        </w:tc>
        <w:tc>
          <w:tcPr>
            <w:tcW w:w="6520" w:type="dxa"/>
          </w:tcPr>
          <w:p w14:paraId="2F3395AD" w14:textId="5747D795" w:rsidR="005D4DBF" w:rsidRPr="00C45917" w:rsidRDefault="002C5756" w:rsidP="002C5756">
            <w:pPr>
              <w:pStyle w:val="ListParagraph"/>
              <w:numPr>
                <w:ilvl w:val="0"/>
                <w:numId w:val="4"/>
              </w:numPr>
              <w:autoSpaceDE w:val="0"/>
              <w:autoSpaceDN w:val="0"/>
              <w:adjustRightInd w:val="0"/>
              <w:spacing w:line="360" w:lineRule="auto"/>
              <w:rPr>
                <w:rFonts w:cstheme="minorHAnsi"/>
              </w:rPr>
            </w:pPr>
            <w:r w:rsidRPr="00C45917">
              <w:rPr>
                <w:rFonts w:cstheme="minorHAnsi"/>
              </w:rPr>
              <w:t xml:space="preserve">Time and </w:t>
            </w:r>
            <w:proofErr w:type="spellStart"/>
            <w:r w:rsidRPr="00C45917">
              <w:rPr>
                <w:rFonts w:cstheme="minorHAnsi"/>
                <w:i/>
                <w:iCs w:val="0"/>
              </w:rPr>
              <w:t>Exchangespace</w:t>
            </w:r>
            <w:proofErr w:type="spellEnd"/>
          </w:p>
        </w:tc>
      </w:tr>
      <w:tr w:rsidR="005D4DBF" w:rsidRPr="005865B8" w14:paraId="648280A8" w14:textId="77777777" w:rsidTr="00521E79">
        <w:trPr>
          <w:cantSplit/>
        </w:trPr>
        <w:tc>
          <w:tcPr>
            <w:tcW w:w="9322" w:type="dxa"/>
            <w:gridSpan w:val="2"/>
          </w:tcPr>
          <w:p w14:paraId="4EE4AFE1"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363C2D32" w14:textId="163498E5" w:rsidR="005D4DBF" w:rsidRPr="005865B8" w:rsidRDefault="0017373C" w:rsidP="00521E79">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In the second of two theory-oriented chapters, this chapter explores the question of how we should theorise and understand regulatory trajectories over time. The first section explores</w:t>
            </w:r>
            <w:r w:rsidR="00A64485">
              <w:rPr>
                <w:rFonts w:asciiTheme="minorHAnsi" w:hAnsiTheme="minorHAnsi" w:cstheme="minorHAnsi"/>
                <w:sz w:val="20"/>
              </w:rPr>
              <w:t xml:space="preserve"> some of the main theoretical contributions in this area, drawing out key ideas of network structures, path dependence and nodes.</w:t>
            </w:r>
            <w:r>
              <w:rPr>
                <w:rFonts w:asciiTheme="minorHAnsi" w:hAnsiTheme="minorHAnsi" w:cstheme="minorHAnsi"/>
                <w:sz w:val="20"/>
              </w:rPr>
              <w:t xml:space="preserve"> The second section</w:t>
            </w:r>
            <w:r w:rsidR="00A64485">
              <w:rPr>
                <w:rFonts w:asciiTheme="minorHAnsi" w:hAnsiTheme="minorHAnsi" w:cstheme="minorHAnsi"/>
                <w:sz w:val="20"/>
              </w:rPr>
              <w:t xml:space="preserve"> connects these ideas to create a toolkit of intellectual resources for thinking about regulatory change.</w:t>
            </w:r>
            <w:r>
              <w:rPr>
                <w:rFonts w:asciiTheme="minorHAnsi" w:hAnsiTheme="minorHAnsi" w:cstheme="minorHAnsi"/>
                <w:sz w:val="20"/>
              </w:rPr>
              <w:t xml:space="preserve"> The third section</w:t>
            </w:r>
            <w:r w:rsidR="00A64485">
              <w:rPr>
                <w:rFonts w:asciiTheme="minorHAnsi" w:hAnsiTheme="minorHAnsi" w:cstheme="minorHAnsi"/>
                <w:sz w:val="20"/>
              </w:rPr>
              <w:t xml:space="preserve"> then applies this toolkit to a couple of illustrative examples of drug policy initiatives, </w:t>
            </w:r>
            <w:proofErr w:type="gramStart"/>
            <w:r w:rsidR="00A64485">
              <w:rPr>
                <w:rFonts w:asciiTheme="minorHAnsi" w:hAnsiTheme="minorHAnsi" w:cstheme="minorHAnsi"/>
                <w:sz w:val="20"/>
              </w:rPr>
              <w:t>in order to</w:t>
            </w:r>
            <w:proofErr w:type="gramEnd"/>
            <w:r w:rsidR="00A64485">
              <w:rPr>
                <w:rFonts w:asciiTheme="minorHAnsi" w:hAnsiTheme="minorHAnsi" w:cstheme="minorHAnsi"/>
                <w:sz w:val="20"/>
              </w:rPr>
              <w:t xml:space="preserve"> show</w:t>
            </w:r>
            <w:r w:rsidR="005632E3">
              <w:rPr>
                <w:rFonts w:asciiTheme="minorHAnsi" w:hAnsiTheme="minorHAnsi" w:cstheme="minorHAnsi"/>
                <w:sz w:val="20"/>
              </w:rPr>
              <w:t xml:space="preserve"> how it can open up new insights.</w:t>
            </w:r>
            <w:r>
              <w:rPr>
                <w:rFonts w:asciiTheme="minorHAnsi" w:hAnsiTheme="minorHAnsi" w:cstheme="minorHAnsi"/>
                <w:sz w:val="20"/>
              </w:rPr>
              <w:t xml:space="preserve"> In conclusion,</w:t>
            </w:r>
            <w:r w:rsidR="005632E3">
              <w:rPr>
                <w:rFonts w:asciiTheme="minorHAnsi" w:hAnsiTheme="minorHAnsi" w:cstheme="minorHAnsi"/>
                <w:sz w:val="20"/>
              </w:rPr>
              <w:t xml:space="preserve"> the chapter links to the next part of the book which examines historical trajectories at the origin of drug prohibition.</w:t>
            </w:r>
          </w:p>
          <w:p w14:paraId="0A1C1A82"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6EC05B7B"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tc>
      </w:tr>
      <w:tr w:rsidR="005D4DBF" w:rsidRPr="005865B8" w14:paraId="62C4490F" w14:textId="77777777" w:rsidTr="00521E79">
        <w:trPr>
          <w:cantSplit/>
        </w:trPr>
        <w:tc>
          <w:tcPr>
            <w:tcW w:w="9322" w:type="dxa"/>
            <w:gridSpan w:val="2"/>
            <w:shd w:val="pct10" w:color="auto" w:fill="FFFFFF"/>
          </w:tcPr>
          <w:p w14:paraId="7D8E9A59" w14:textId="036C8D36" w:rsidR="005D4DBF" w:rsidRPr="005865B8" w:rsidRDefault="00684645" w:rsidP="00521E79">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i/>
                <w:sz w:val="20"/>
              </w:rPr>
              <w:t>K</w:t>
            </w:r>
            <w:r w:rsidR="005D4DBF" w:rsidRPr="005865B8">
              <w:rPr>
                <w:rFonts w:asciiTheme="minorHAnsi" w:hAnsiTheme="minorHAnsi" w:cstheme="minorHAnsi"/>
                <w:i/>
                <w:sz w:val="20"/>
              </w:rPr>
              <w:t>eywords</w:t>
            </w:r>
          </w:p>
        </w:tc>
      </w:tr>
      <w:tr w:rsidR="005D4DBF" w:rsidRPr="005865B8" w14:paraId="10833AEC" w14:textId="77777777" w:rsidTr="00521E79">
        <w:trPr>
          <w:cantSplit/>
        </w:trPr>
        <w:tc>
          <w:tcPr>
            <w:tcW w:w="9322" w:type="dxa"/>
            <w:gridSpan w:val="2"/>
          </w:tcPr>
          <w:p w14:paraId="1F33A0B0"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1AA84A6B" w14:textId="6895CB77" w:rsidR="005D4DBF" w:rsidRPr="005865B8" w:rsidRDefault="005632E3" w:rsidP="00521E79">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 xml:space="preserve">Regulation, networks, path dependence, time, regulatory trajectories, </w:t>
            </w:r>
            <w:r w:rsidR="001D780E">
              <w:rPr>
                <w:rFonts w:asciiTheme="minorHAnsi" w:hAnsiTheme="minorHAnsi" w:cstheme="minorHAnsi"/>
                <w:sz w:val="20"/>
              </w:rPr>
              <w:t xml:space="preserve">historical </w:t>
            </w:r>
            <w:r>
              <w:rPr>
                <w:rFonts w:asciiTheme="minorHAnsi" w:hAnsiTheme="minorHAnsi" w:cstheme="minorHAnsi"/>
                <w:sz w:val="20"/>
              </w:rPr>
              <w:t>change</w:t>
            </w:r>
          </w:p>
          <w:p w14:paraId="453BB37A"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p w14:paraId="1E612989" w14:textId="77777777" w:rsidR="005D4DBF" w:rsidRPr="005865B8" w:rsidRDefault="005D4DBF" w:rsidP="00521E79">
            <w:pPr>
              <w:pStyle w:val="Header"/>
              <w:tabs>
                <w:tab w:val="clear" w:pos="4153"/>
                <w:tab w:val="clear" w:pos="8306"/>
              </w:tabs>
              <w:spacing w:before="60" w:after="60"/>
              <w:rPr>
                <w:rFonts w:asciiTheme="minorHAnsi" w:hAnsiTheme="minorHAnsi" w:cstheme="minorHAnsi"/>
                <w:sz w:val="20"/>
              </w:rPr>
            </w:pPr>
          </w:p>
        </w:tc>
      </w:tr>
    </w:tbl>
    <w:p w14:paraId="15783485" w14:textId="41F3F4F5" w:rsidR="005D4DBF" w:rsidRDefault="005D4DBF" w:rsidP="005D4DBF">
      <w:pPr>
        <w:rPr>
          <w:rFonts w:cstheme="minorHAnsi"/>
        </w:rPr>
      </w:pPr>
    </w:p>
    <w:p w14:paraId="505BE8F1" w14:textId="77777777" w:rsidR="00C45917" w:rsidRDefault="00C45917" w:rsidP="005D4DBF">
      <w:pPr>
        <w:rPr>
          <w:rFonts w:cstheme="minorHAnsi"/>
        </w:rPr>
      </w:pPr>
    </w:p>
    <w:p w14:paraId="690C0FB2" w14:textId="77777777" w:rsidR="00684645" w:rsidRDefault="00684645" w:rsidP="005D4DBF">
      <w:pPr>
        <w:rPr>
          <w:rFonts w:cstheme="minorHAnsi"/>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6520"/>
      </w:tblGrid>
      <w:tr w:rsidR="009555EA" w:rsidRPr="005865B8" w14:paraId="7283E9DD" w14:textId="77777777" w:rsidTr="00331C1E">
        <w:trPr>
          <w:cantSplit/>
        </w:trPr>
        <w:tc>
          <w:tcPr>
            <w:tcW w:w="2802" w:type="dxa"/>
            <w:shd w:val="pct10" w:color="auto" w:fill="FFFFFF"/>
          </w:tcPr>
          <w:p w14:paraId="45CD24B2" w14:textId="77777777" w:rsidR="009555EA" w:rsidRPr="005865B8" w:rsidRDefault="009555EA" w:rsidP="00331C1E">
            <w:pPr>
              <w:pStyle w:val="Header"/>
              <w:tabs>
                <w:tab w:val="clear" w:pos="4153"/>
                <w:tab w:val="clear" w:pos="8306"/>
              </w:tabs>
              <w:spacing w:before="60" w:after="60"/>
              <w:rPr>
                <w:rFonts w:asciiTheme="minorHAnsi" w:hAnsiTheme="minorHAnsi" w:cstheme="minorHAnsi"/>
                <w:i/>
                <w:sz w:val="20"/>
              </w:rPr>
            </w:pPr>
            <w:r w:rsidRPr="005865B8">
              <w:rPr>
                <w:rFonts w:asciiTheme="minorHAnsi" w:hAnsiTheme="minorHAnsi" w:cstheme="minorHAnsi"/>
                <w:i/>
                <w:sz w:val="20"/>
              </w:rPr>
              <w:t>Chapter number and title</w:t>
            </w:r>
          </w:p>
        </w:tc>
        <w:tc>
          <w:tcPr>
            <w:tcW w:w="6520" w:type="dxa"/>
          </w:tcPr>
          <w:p w14:paraId="6A059076" w14:textId="36AC91C9" w:rsidR="009555EA" w:rsidRPr="00684645" w:rsidRDefault="00912E53" w:rsidP="00912E53">
            <w:pPr>
              <w:pStyle w:val="ListParagraph"/>
              <w:numPr>
                <w:ilvl w:val="0"/>
                <w:numId w:val="4"/>
              </w:numPr>
              <w:autoSpaceDE w:val="0"/>
              <w:autoSpaceDN w:val="0"/>
              <w:adjustRightInd w:val="0"/>
              <w:spacing w:line="360" w:lineRule="auto"/>
              <w:rPr>
                <w:rFonts w:cstheme="minorHAnsi"/>
              </w:rPr>
            </w:pPr>
            <w:r w:rsidRPr="00684645">
              <w:rPr>
                <w:rFonts w:cstheme="minorHAnsi"/>
              </w:rPr>
              <w:t>China and the Opium Wars</w:t>
            </w:r>
          </w:p>
        </w:tc>
      </w:tr>
      <w:tr w:rsidR="009555EA" w:rsidRPr="005865B8" w14:paraId="580D19AC" w14:textId="77777777" w:rsidTr="00331C1E">
        <w:trPr>
          <w:cantSplit/>
        </w:trPr>
        <w:tc>
          <w:tcPr>
            <w:tcW w:w="9322" w:type="dxa"/>
            <w:gridSpan w:val="2"/>
          </w:tcPr>
          <w:p w14:paraId="498CD098"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3A2B21B3" w14:textId="0C02B4EB" w:rsidR="009555EA" w:rsidRPr="005865B8" w:rsidRDefault="005632E3"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In the first of two historical chapters, this chapter focuses on the deep roots of drug prohibition in the nineteenth-century Opium Wars fought between China and Britain.</w:t>
            </w:r>
            <w:r w:rsidR="00A27AF4">
              <w:rPr>
                <w:rFonts w:asciiTheme="minorHAnsi" w:hAnsiTheme="minorHAnsi" w:cstheme="minorHAnsi"/>
                <w:sz w:val="20"/>
              </w:rPr>
              <w:t xml:space="preserve"> It begins by reviewing recent work in global history which argues for a recentring of Asia and the East in the long history of the </w:t>
            </w:r>
            <w:proofErr w:type="gramStart"/>
            <w:r w:rsidR="00A27AF4">
              <w:rPr>
                <w:rFonts w:asciiTheme="minorHAnsi" w:hAnsiTheme="minorHAnsi" w:cstheme="minorHAnsi"/>
                <w:sz w:val="20"/>
              </w:rPr>
              <w:t>world</w:t>
            </w:r>
            <w:r w:rsidR="00910D28">
              <w:rPr>
                <w:rFonts w:asciiTheme="minorHAnsi" w:hAnsiTheme="minorHAnsi" w:cstheme="minorHAnsi"/>
                <w:sz w:val="20"/>
              </w:rPr>
              <w:t>, and</w:t>
            </w:r>
            <w:proofErr w:type="gramEnd"/>
            <w:r w:rsidR="00910D28">
              <w:rPr>
                <w:rFonts w:asciiTheme="minorHAnsi" w:hAnsiTheme="minorHAnsi" w:cstheme="minorHAnsi"/>
                <w:sz w:val="20"/>
              </w:rPr>
              <w:t xml:space="preserve"> illustrates how this might help make sense of the long historical trajectories of human engagement with psychoactive plants</w:t>
            </w:r>
            <w:r w:rsidR="00A27AF4">
              <w:rPr>
                <w:rFonts w:asciiTheme="minorHAnsi" w:hAnsiTheme="minorHAnsi" w:cstheme="minorHAnsi"/>
                <w:sz w:val="20"/>
              </w:rPr>
              <w:t>.</w:t>
            </w:r>
            <w:r w:rsidR="00A30924">
              <w:rPr>
                <w:rFonts w:asciiTheme="minorHAnsi" w:hAnsiTheme="minorHAnsi" w:cstheme="minorHAnsi"/>
                <w:sz w:val="20"/>
              </w:rPr>
              <w:t xml:space="preserve"> The main section of the chapter provides a detailed analysis of the historiographical literature on the Opium Wars</w:t>
            </w:r>
            <w:r w:rsidR="00410EE2">
              <w:rPr>
                <w:rFonts w:asciiTheme="minorHAnsi" w:hAnsiTheme="minorHAnsi" w:cstheme="minorHAnsi"/>
                <w:sz w:val="20"/>
              </w:rPr>
              <w:t>, showing how this illuminates the initial conditions from which global drug prohibition would emerge at the beginning of the twentieth century.</w:t>
            </w:r>
          </w:p>
          <w:p w14:paraId="415A8CF0"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49DDAB9A"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tc>
      </w:tr>
      <w:tr w:rsidR="009555EA" w:rsidRPr="005865B8" w14:paraId="28CA20E3" w14:textId="77777777" w:rsidTr="00331C1E">
        <w:trPr>
          <w:cantSplit/>
        </w:trPr>
        <w:tc>
          <w:tcPr>
            <w:tcW w:w="9322" w:type="dxa"/>
            <w:gridSpan w:val="2"/>
            <w:shd w:val="pct10" w:color="auto" w:fill="FFFFFF"/>
          </w:tcPr>
          <w:p w14:paraId="099EB673" w14:textId="66AF7520" w:rsidR="009555EA" w:rsidRPr="005865B8" w:rsidRDefault="00684645"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i/>
                <w:sz w:val="20"/>
              </w:rPr>
              <w:t>K</w:t>
            </w:r>
            <w:r w:rsidR="009555EA" w:rsidRPr="005865B8">
              <w:rPr>
                <w:rFonts w:asciiTheme="minorHAnsi" w:hAnsiTheme="minorHAnsi" w:cstheme="minorHAnsi"/>
                <w:i/>
                <w:sz w:val="20"/>
              </w:rPr>
              <w:t>eywords.</w:t>
            </w:r>
          </w:p>
        </w:tc>
      </w:tr>
      <w:tr w:rsidR="009555EA" w:rsidRPr="005865B8" w14:paraId="0C42D990" w14:textId="77777777" w:rsidTr="00331C1E">
        <w:trPr>
          <w:cantSplit/>
        </w:trPr>
        <w:tc>
          <w:tcPr>
            <w:tcW w:w="9322" w:type="dxa"/>
            <w:gridSpan w:val="2"/>
          </w:tcPr>
          <w:p w14:paraId="6D5C6666"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0CD15144" w14:textId="33104FC8" w:rsidR="009555EA" w:rsidRPr="005865B8" w:rsidRDefault="00A56384"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China, opium, Opium Wars</w:t>
            </w:r>
            <w:r w:rsidR="00410EE2">
              <w:rPr>
                <w:rFonts w:asciiTheme="minorHAnsi" w:hAnsiTheme="minorHAnsi" w:cstheme="minorHAnsi"/>
                <w:sz w:val="20"/>
              </w:rPr>
              <w:t>, international trade, British Empire, colonialism, Hong Kong</w:t>
            </w:r>
          </w:p>
          <w:p w14:paraId="55275B12"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61DD924F"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tc>
      </w:tr>
    </w:tbl>
    <w:p w14:paraId="47092B41" w14:textId="77777777" w:rsidR="009555EA" w:rsidRPr="005865B8" w:rsidRDefault="009555EA" w:rsidP="005D4DBF">
      <w:pPr>
        <w:rPr>
          <w:rFonts w:cstheme="minorHAnsi"/>
        </w:rPr>
      </w:pPr>
    </w:p>
    <w:p w14:paraId="3F83A26A" w14:textId="6FCD863F" w:rsidR="005D4DBF" w:rsidRDefault="005D4DBF" w:rsidP="005D4DBF">
      <w:pPr>
        <w:pStyle w:val="Header"/>
        <w:tabs>
          <w:tab w:val="clear" w:pos="4153"/>
          <w:tab w:val="clear" w:pos="8306"/>
        </w:tabs>
        <w:rPr>
          <w:rFonts w:asciiTheme="minorHAnsi" w:hAnsiTheme="minorHAnsi" w:cstheme="minorHAnsi"/>
          <w:sz w:val="20"/>
        </w:rPr>
      </w:pPr>
    </w:p>
    <w:p w14:paraId="005E5778" w14:textId="77777777" w:rsidR="00684645" w:rsidRDefault="00684645" w:rsidP="005D4DBF">
      <w:pPr>
        <w:pStyle w:val="Header"/>
        <w:tabs>
          <w:tab w:val="clear" w:pos="4153"/>
          <w:tab w:val="clear" w:pos="8306"/>
        </w:tabs>
        <w:rPr>
          <w:rFonts w:asciiTheme="minorHAnsi" w:hAnsiTheme="minorHAnsi" w:cstheme="minorHAnsi"/>
          <w:sz w:val="20"/>
        </w:rPr>
      </w:pPr>
    </w:p>
    <w:p w14:paraId="5C6E06DC" w14:textId="77777777" w:rsidR="00684645" w:rsidRDefault="00684645" w:rsidP="005D4DBF">
      <w:pPr>
        <w:pStyle w:val="Header"/>
        <w:tabs>
          <w:tab w:val="clear" w:pos="4153"/>
          <w:tab w:val="clear" w:pos="8306"/>
        </w:tabs>
        <w:rPr>
          <w:rFonts w:asciiTheme="minorHAnsi" w:hAnsiTheme="minorHAnsi" w:cstheme="minorHAnsi"/>
          <w:sz w:val="20"/>
        </w:rPr>
      </w:pPr>
    </w:p>
    <w:p w14:paraId="0E13141C" w14:textId="77777777" w:rsidR="00684645" w:rsidRDefault="00684645" w:rsidP="005D4DBF">
      <w:pPr>
        <w:pStyle w:val="Header"/>
        <w:tabs>
          <w:tab w:val="clear" w:pos="4153"/>
          <w:tab w:val="clear" w:pos="8306"/>
        </w:tabs>
        <w:rPr>
          <w:rFonts w:asciiTheme="minorHAnsi" w:hAnsiTheme="minorHAnsi" w:cstheme="minorHAnsi"/>
          <w:sz w:val="20"/>
        </w:rPr>
      </w:pPr>
    </w:p>
    <w:p w14:paraId="3AA405D7" w14:textId="4180D2C3" w:rsidR="009555EA" w:rsidRDefault="009555EA" w:rsidP="005D4DBF">
      <w:pPr>
        <w:pStyle w:val="Header"/>
        <w:tabs>
          <w:tab w:val="clear" w:pos="4153"/>
          <w:tab w:val="clear" w:pos="8306"/>
        </w:tabs>
        <w:rPr>
          <w:rFonts w:asciiTheme="minorHAnsi" w:hAnsiTheme="minorHAnsi" w:cstheme="minorHAnsi"/>
          <w:sz w:val="20"/>
        </w:rPr>
      </w:pPr>
    </w:p>
    <w:p w14:paraId="06224B86" w14:textId="6CB80E7F" w:rsidR="009555EA" w:rsidRDefault="009555EA" w:rsidP="005D4DBF">
      <w:pPr>
        <w:pStyle w:val="Header"/>
        <w:tabs>
          <w:tab w:val="clear" w:pos="4153"/>
          <w:tab w:val="clear" w:pos="8306"/>
        </w:tabs>
        <w:rPr>
          <w:rFonts w:asciiTheme="minorHAnsi" w:hAnsiTheme="minorHAnsi" w:cstheme="minorHAnsi"/>
          <w:sz w:val="20"/>
        </w:rPr>
      </w:pPr>
    </w:p>
    <w:p w14:paraId="6C110E87" w14:textId="65673C90" w:rsidR="009555EA" w:rsidRDefault="009555EA" w:rsidP="005D4DBF">
      <w:pPr>
        <w:pStyle w:val="Header"/>
        <w:tabs>
          <w:tab w:val="clear" w:pos="4153"/>
          <w:tab w:val="clear" w:pos="8306"/>
        </w:tabs>
        <w:rPr>
          <w:rFonts w:asciiTheme="minorHAnsi" w:hAnsiTheme="minorHAnsi" w:cstheme="minorHAnsi"/>
          <w:sz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6520"/>
      </w:tblGrid>
      <w:tr w:rsidR="009555EA" w:rsidRPr="005865B8" w14:paraId="0D5B1A00" w14:textId="77777777" w:rsidTr="00331C1E">
        <w:trPr>
          <w:cantSplit/>
        </w:trPr>
        <w:tc>
          <w:tcPr>
            <w:tcW w:w="2802" w:type="dxa"/>
            <w:shd w:val="pct10" w:color="auto" w:fill="FFFFFF"/>
          </w:tcPr>
          <w:p w14:paraId="3D8FEF24" w14:textId="77777777" w:rsidR="009555EA" w:rsidRPr="005865B8" w:rsidRDefault="009555EA" w:rsidP="00331C1E">
            <w:pPr>
              <w:pStyle w:val="Header"/>
              <w:tabs>
                <w:tab w:val="clear" w:pos="4153"/>
                <w:tab w:val="clear" w:pos="8306"/>
              </w:tabs>
              <w:spacing w:before="60" w:after="60"/>
              <w:rPr>
                <w:rFonts w:asciiTheme="minorHAnsi" w:hAnsiTheme="minorHAnsi" w:cstheme="minorHAnsi"/>
                <w:i/>
                <w:sz w:val="20"/>
              </w:rPr>
            </w:pPr>
            <w:r w:rsidRPr="005865B8">
              <w:rPr>
                <w:rFonts w:asciiTheme="minorHAnsi" w:hAnsiTheme="minorHAnsi" w:cstheme="minorHAnsi"/>
                <w:i/>
                <w:sz w:val="20"/>
              </w:rPr>
              <w:lastRenderedPageBreak/>
              <w:t>Chapter number and title</w:t>
            </w:r>
          </w:p>
        </w:tc>
        <w:tc>
          <w:tcPr>
            <w:tcW w:w="6520" w:type="dxa"/>
          </w:tcPr>
          <w:p w14:paraId="55D5FD16" w14:textId="57DA305D" w:rsidR="009555EA" w:rsidRPr="00684645" w:rsidRDefault="00912E53" w:rsidP="00912E53">
            <w:pPr>
              <w:pStyle w:val="ListParagraph"/>
              <w:numPr>
                <w:ilvl w:val="0"/>
                <w:numId w:val="4"/>
              </w:numPr>
              <w:autoSpaceDE w:val="0"/>
              <w:autoSpaceDN w:val="0"/>
              <w:adjustRightInd w:val="0"/>
              <w:spacing w:line="360" w:lineRule="auto"/>
              <w:rPr>
                <w:rFonts w:cstheme="minorHAnsi"/>
              </w:rPr>
            </w:pPr>
            <w:r w:rsidRPr="00684645">
              <w:rPr>
                <w:rFonts w:cstheme="minorHAnsi"/>
              </w:rPr>
              <w:t>The Birth of Prohibition</w:t>
            </w:r>
          </w:p>
        </w:tc>
      </w:tr>
      <w:tr w:rsidR="009555EA" w:rsidRPr="005865B8" w14:paraId="41C57424" w14:textId="77777777" w:rsidTr="00331C1E">
        <w:trPr>
          <w:cantSplit/>
        </w:trPr>
        <w:tc>
          <w:tcPr>
            <w:tcW w:w="9322" w:type="dxa"/>
            <w:gridSpan w:val="2"/>
          </w:tcPr>
          <w:p w14:paraId="7E606C5A"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5429C45C" w14:textId="7CBE762C" w:rsidR="009555EA" w:rsidRDefault="00410EE2"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In the second of two historical chapters, this chapter examines the international meetings in the first two decades of the twentieth century at which the global drug prohibition system was assembled.</w:t>
            </w:r>
            <w:r w:rsidR="00D72C12">
              <w:rPr>
                <w:rFonts w:asciiTheme="minorHAnsi" w:hAnsiTheme="minorHAnsi" w:cstheme="minorHAnsi"/>
                <w:sz w:val="20"/>
              </w:rPr>
              <w:t xml:space="preserve"> After briefly presenting events in the final decades of the </w:t>
            </w:r>
            <w:r w:rsidR="008856AB">
              <w:rPr>
                <w:rFonts w:asciiTheme="minorHAnsi" w:hAnsiTheme="minorHAnsi" w:cstheme="minorHAnsi"/>
                <w:sz w:val="20"/>
              </w:rPr>
              <w:t xml:space="preserve">nineteenth century, the main part of the chapter focuses on the 1909 International Opium Commission in Shanghai, drawing on original archival research. </w:t>
            </w:r>
            <w:r w:rsidR="00C26400">
              <w:rPr>
                <w:rFonts w:asciiTheme="minorHAnsi" w:hAnsiTheme="minorHAnsi" w:cstheme="minorHAnsi"/>
                <w:sz w:val="20"/>
              </w:rPr>
              <w:t>Through a detailed account and analysis of the Shanghai Commission, it is argued that rather than being an American invention, drug prohibition is rooted in Asia and</w:t>
            </w:r>
            <w:proofErr w:type="gramStart"/>
            <w:r w:rsidR="00C26400">
              <w:rPr>
                <w:rFonts w:asciiTheme="minorHAnsi" w:hAnsiTheme="minorHAnsi" w:cstheme="minorHAnsi"/>
                <w:sz w:val="20"/>
              </w:rPr>
              <w:t>, in particular, China</w:t>
            </w:r>
            <w:proofErr w:type="gramEnd"/>
            <w:r w:rsidR="00C26400">
              <w:rPr>
                <w:rFonts w:asciiTheme="minorHAnsi" w:hAnsiTheme="minorHAnsi" w:cstheme="minorHAnsi"/>
                <w:sz w:val="20"/>
              </w:rPr>
              <w:t>. The aftermath from Shanghai – a further round of meetings at The Hague between 1911 and 1914 – leading up to the First World War</w:t>
            </w:r>
            <w:r w:rsidR="006300B3">
              <w:rPr>
                <w:rFonts w:asciiTheme="minorHAnsi" w:hAnsiTheme="minorHAnsi" w:cstheme="minorHAnsi"/>
                <w:sz w:val="20"/>
              </w:rPr>
              <w:t xml:space="preserve"> is then described. In conclusion, it is argued that this pair of historical chapters demonstrates how the central driving forces in the dynamic that shaped the first emergence of today’s prohibition system were not American moralising but </w:t>
            </w:r>
            <w:r w:rsidR="006300B3" w:rsidRPr="006300B3">
              <w:rPr>
                <w:rFonts w:asciiTheme="minorHAnsi" w:hAnsiTheme="minorHAnsi" w:cstheme="minorHAnsi"/>
                <w:sz w:val="20"/>
              </w:rPr>
              <w:t>rather international trade and commerce, economic regulation, European colonial power, and the modernization of China.</w:t>
            </w:r>
          </w:p>
          <w:p w14:paraId="3105CE57"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46C9AB82"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tc>
      </w:tr>
      <w:tr w:rsidR="009555EA" w:rsidRPr="005865B8" w14:paraId="1C82A51D" w14:textId="77777777" w:rsidTr="00331C1E">
        <w:trPr>
          <w:cantSplit/>
        </w:trPr>
        <w:tc>
          <w:tcPr>
            <w:tcW w:w="9322" w:type="dxa"/>
            <w:gridSpan w:val="2"/>
            <w:shd w:val="pct10" w:color="auto" w:fill="FFFFFF"/>
          </w:tcPr>
          <w:p w14:paraId="4F0561B8" w14:textId="03F6EEED" w:rsidR="009555EA" w:rsidRPr="005865B8" w:rsidRDefault="006A1483"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i/>
                <w:sz w:val="20"/>
              </w:rPr>
              <w:t>K</w:t>
            </w:r>
            <w:r w:rsidR="009555EA" w:rsidRPr="005865B8">
              <w:rPr>
                <w:rFonts w:asciiTheme="minorHAnsi" w:hAnsiTheme="minorHAnsi" w:cstheme="minorHAnsi"/>
                <w:i/>
                <w:sz w:val="20"/>
              </w:rPr>
              <w:t>eywords</w:t>
            </w:r>
          </w:p>
        </w:tc>
      </w:tr>
      <w:tr w:rsidR="009555EA" w:rsidRPr="005865B8" w14:paraId="3A867E98" w14:textId="77777777" w:rsidTr="00331C1E">
        <w:trPr>
          <w:cantSplit/>
        </w:trPr>
        <w:tc>
          <w:tcPr>
            <w:tcW w:w="9322" w:type="dxa"/>
            <w:gridSpan w:val="2"/>
          </w:tcPr>
          <w:p w14:paraId="5B051822"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6D7BBEF1" w14:textId="209F731C" w:rsidR="009555EA" w:rsidRPr="005865B8" w:rsidRDefault="00A56384"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 xml:space="preserve">China, opium, </w:t>
            </w:r>
            <w:r w:rsidR="00410EE2">
              <w:rPr>
                <w:rFonts w:asciiTheme="minorHAnsi" w:hAnsiTheme="minorHAnsi" w:cstheme="minorHAnsi"/>
                <w:sz w:val="20"/>
              </w:rPr>
              <w:t>prohibition</w:t>
            </w:r>
            <w:r w:rsidR="001D780E">
              <w:rPr>
                <w:rFonts w:asciiTheme="minorHAnsi" w:hAnsiTheme="minorHAnsi" w:cstheme="minorHAnsi"/>
                <w:sz w:val="20"/>
              </w:rPr>
              <w:t xml:space="preserve">, colonialism, </w:t>
            </w:r>
            <w:proofErr w:type="spellStart"/>
            <w:r w:rsidR="001D780E">
              <w:rPr>
                <w:rFonts w:asciiTheme="minorHAnsi" w:hAnsiTheme="minorHAnsi" w:cstheme="minorHAnsi"/>
                <w:sz w:val="20"/>
              </w:rPr>
              <w:t>Xinhai</w:t>
            </w:r>
            <w:proofErr w:type="spellEnd"/>
            <w:r w:rsidR="001D780E">
              <w:rPr>
                <w:rFonts w:asciiTheme="minorHAnsi" w:hAnsiTheme="minorHAnsi" w:cstheme="minorHAnsi"/>
                <w:sz w:val="20"/>
              </w:rPr>
              <w:t xml:space="preserve"> Revolution, First World War</w:t>
            </w:r>
          </w:p>
          <w:p w14:paraId="3F5927A6"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5A52EE22"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tc>
      </w:tr>
    </w:tbl>
    <w:p w14:paraId="448B5354" w14:textId="30089063" w:rsidR="009555EA" w:rsidRDefault="009555EA" w:rsidP="005D4DBF">
      <w:pPr>
        <w:pStyle w:val="Header"/>
        <w:tabs>
          <w:tab w:val="clear" w:pos="4153"/>
          <w:tab w:val="clear" w:pos="8306"/>
        </w:tabs>
        <w:rPr>
          <w:rFonts w:asciiTheme="minorHAnsi" w:hAnsiTheme="minorHAnsi" w:cstheme="minorHAnsi"/>
          <w:sz w:val="20"/>
        </w:rPr>
      </w:pPr>
    </w:p>
    <w:p w14:paraId="5397FBC2" w14:textId="02B83930" w:rsidR="009555EA" w:rsidRDefault="009555EA" w:rsidP="005D4DBF">
      <w:pPr>
        <w:pStyle w:val="Header"/>
        <w:tabs>
          <w:tab w:val="clear" w:pos="4153"/>
          <w:tab w:val="clear" w:pos="8306"/>
        </w:tabs>
        <w:rPr>
          <w:rFonts w:asciiTheme="minorHAnsi" w:hAnsiTheme="minorHAnsi" w:cstheme="minorHAnsi"/>
          <w:sz w:val="20"/>
        </w:rPr>
      </w:pPr>
    </w:p>
    <w:p w14:paraId="3B91C90B" w14:textId="77777777" w:rsidR="00684645" w:rsidRDefault="00684645" w:rsidP="005D4DBF">
      <w:pPr>
        <w:pStyle w:val="Header"/>
        <w:tabs>
          <w:tab w:val="clear" w:pos="4153"/>
          <w:tab w:val="clear" w:pos="8306"/>
        </w:tabs>
        <w:rPr>
          <w:rFonts w:asciiTheme="minorHAnsi" w:hAnsiTheme="minorHAnsi" w:cstheme="minorHAnsi"/>
          <w:sz w:val="20"/>
        </w:rPr>
      </w:pPr>
    </w:p>
    <w:p w14:paraId="7160D75B" w14:textId="77777777" w:rsidR="00684645" w:rsidRDefault="00684645" w:rsidP="005D4DBF">
      <w:pPr>
        <w:pStyle w:val="Header"/>
        <w:tabs>
          <w:tab w:val="clear" w:pos="4153"/>
          <w:tab w:val="clear" w:pos="8306"/>
        </w:tabs>
        <w:rPr>
          <w:rFonts w:asciiTheme="minorHAnsi" w:hAnsiTheme="minorHAnsi" w:cstheme="minorHAnsi"/>
          <w:sz w:val="20"/>
        </w:rPr>
      </w:pPr>
    </w:p>
    <w:p w14:paraId="51F9A1D8" w14:textId="77777777" w:rsidR="00684645" w:rsidRDefault="00684645" w:rsidP="005D4DBF">
      <w:pPr>
        <w:pStyle w:val="Header"/>
        <w:tabs>
          <w:tab w:val="clear" w:pos="4153"/>
          <w:tab w:val="clear" w:pos="8306"/>
        </w:tabs>
        <w:rPr>
          <w:rFonts w:asciiTheme="minorHAnsi" w:hAnsiTheme="minorHAnsi" w:cstheme="minorHAnsi"/>
          <w:sz w:val="20"/>
        </w:rPr>
      </w:pPr>
    </w:p>
    <w:p w14:paraId="7C8C5D02" w14:textId="77777777" w:rsidR="00684645" w:rsidRDefault="00684645" w:rsidP="005D4DBF">
      <w:pPr>
        <w:pStyle w:val="Header"/>
        <w:tabs>
          <w:tab w:val="clear" w:pos="4153"/>
          <w:tab w:val="clear" w:pos="8306"/>
        </w:tabs>
        <w:rPr>
          <w:rFonts w:asciiTheme="minorHAnsi" w:hAnsiTheme="minorHAnsi" w:cstheme="minorHAnsi"/>
          <w:sz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6520"/>
      </w:tblGrid>
      <w:tr w:rsidR="009555EA" w:rsidRPr="005865B8" w14:paraId="757E9C03" w14:textId="77777777" w:rsidTr="00331C1E">
        <w:trPr>
          <w:cantSplit/>
        </w:trPr>
        <w:tc>
          <w:tcPr>
            <w:tcW w:w="2802" w:type="dxa"/>
            <w:shd w:val="pct10" w:color="auto" w:fill="FFFFFF"/>
          </w:tcPr>
          <w:p w14:paraId="120CA265" w14:textId="77777777" w:rsidR="009555EA" w:rsidRPr="005865B8" w:rsidRDefault="009555EA" w:rsidP="00331C1E">
            <w:pPr>
              <w:pStyle w:val="Header"/>
              <w:tabs>
                <w:tab w:val="clear" w:pos="4153"/>
                <w:tab w:val="clear" w:pos="8306"/>
              </w:tabs>
              <w:spacing w:before="60" w:after="60"/>
              <w:rPr>
                <w:rFonts w:asciiTheme="minorHAnsi" w:hAnsiTheme="minorHAnsi" w:cstheme="minorHAnsi"/>
                <w:i/>
                <w:sz w:val="20"/>
              </w:rPr>
            </w:pPr>
            <w:r w:rsidRPr="005865B8">
              <w:rPr>
                <w:rFonts w:asciiTheme="minorHAnsi" w:hAnsiTheme="minorHAnsi" w:cstheme="minorHAnsi"/>
                <w:i/>
                <w:sz w:val="20"/>
              </w:rPr>
              <w:t>Chapter number and title</w:t>
            </w:r>
          </w:p>
        </w:tc>
        <w:tc>
          <w:tcPr>
            <w:tcW w:w="6520" w:type="dxa"/>
          </w:tcPr>
          <w:p w14:paraId="09BEBDA8" w14:textId="58ED43A5" w:rsidR="009555EA" w:rsidRPr="005941B8" w:rsidRDefault="00912E53" w:rsidP="00912E53">
            <w:pPr>
              <w:pStyle w:val="ListParagraph"/>
              <w:numPr>
                <w:ilvl w:val="0"/>
                <w:numId w:val="4"/>
              </w:numPr>
              <w:autoSpaceDE w:val="0"/>
              <w:autoSpaceDN w:val="0"/>
              <w:adjustRightInd w:val="0"/>
              <w:spacing w:line="360" w:lineRule="auto"/>
              <w:rPr>
                <w:rFonts w:cstheme="minorHAnsi"/>
              </w:rPr>
            </w:pPr>
            <w:r w:rsidRPr="005941B8">
              <w:rPr>
                <w:rFonts w:cstheme="minorHAnsi"/>
              </w:rPr>
              <w:t>The Politics of Drug Control</w:t>
            </w:r>
          </w:p>
        </w:tc>
      </w:tr>
      <w:tr w:rsidR="009555EA" w:rsidRPr="005865B8" w14:paraId="005457E9" w14:textId="77777777" w:rsidTr="00331C1E">
        <w:trPr>
          <w:cantSplit/>
        </w:trPr>
        <w:tc>
          <w:tcPr>
            <w:tcW w:w="9322" w:type="dxa"/>
            <w:gridSpan w:val="2"/>
          </w:tcPr>
          <w:p w14:paraId="45185376"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5146ADFB" w14:textId="77FD944F" w:rsidR="009555EA" w:rsidRDefault="00D72C12"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In the first of two chapters</w:t>
            </w:r>
            <w:r w:rsidR="001D780E">
              <w:rPr>
                <w:rFonts w:asciiTheme="minorHAnsi" w:hAnsiTheme="minorHAnsi" w:cstheme="minorHAnsi"/>
                <w:sz w:val="20"/>
              </w:rPr>
              <w:t xml:space="preserve"> examining the politics of the ‘drug question’, </w:t>
            </w:r>
            <w:r w:rsidR="001B234D">
              <w:rPr>
                <w:rFonts w:asciiTheme="minorHAnsi" w:hAnsiTheme="minorHAnsi" w:cstheme="minorHAnsi"/>
                <w:sz w:val="20"/>
              </w:rPr>
              <w:t>this chapter explores how we can understand what exactly is at stake when drugs and drug control become matter</w:t>
            </w:r>
            <w:r w:rsidR="00BC70B0">
              <w:rPr>
                <w:rFonts w:asciiTheme="minorHAnsi" w:hAnsiTheme="minorHAnsi" w:cstheme="minorHAnsi"/>
                <w:sz w:val="20"/>
              </w:rPr>
              <w:t>s</w:t>
            </w:r>
            <w:r w:rsidR="001B234D">
              <w:rPr>
                <w:rFonts w:asciiTheme="minorHAnsi" w:hAnsiTheme="minorHAnsi" w:cstheme="minorHAnsi"/>
                <w:sz w:val="20"/>
              </w:rPr>
              <w:t xml:space="preserve"> of political contestation.</w:t>
            </w:r>
            <w:r w:rsidR="000C605D">
              <w:rPr>
                <w:rFonts w:asciiTheme="minorHAnsi" w:hAnsiTheme="minorHAnsi" w:cstheme="minorHAnsi"/>
                <w:sz w:val="20"/>
              </w:rPr>
              <w:t xml:space="preserve"> Using concepts drawn from political science, </w:t>
            </w:r>
            <w:r w:rsidR="00BC70B0">
              <w:rPr>
                <w:rFonts w:asciiTheme="minorHAnsi" w:hAnsiTheme="minorHAnsi" w:cstheme="minorHAnsi"/>
                <w:sz w:val="20"/>
              </w:rPr>
              <w:t xml:space="preserve">it argues that rather than the politicisation of drugs being a barrier to drug law reform efforts, a serious engagement with </w:t>
            </w:r>
            <w:r w:rsidR="00410897">
              <w:rPr>
                <w:rFonts w:asciiTheme="minorHAnsi" w:hAnsiTheme="minorHAnsi" w:cstheme="minorHAnsi"/>
                <w:sz w:val="20"/>
              </w:rPr>
              <w:t>politics and ideology is essential to finding better ways of regulating drugs.</w:t>
            </w:r>
            <w:r w:rsidR="00597415">
              <w:rPr>
                <w:rFonts w:asciiTheme="minorHAnsi" w:hAnsiTheme="minorHAnsi" w:cstheme="minorHAnsi"/>
                <w:sz w:val="20"/>
              </w:rPr>
              <w:t xml:space="preserve"> The drug question is ineluctably political. The chapter concludes by arguing that surfacing the politics of drug control in this way highlights the need to understand law and policy not simply as technical solutions to social problems but also as about competing visions of the ‘good society’.</w:t>
            </w:r>
          </w:p>
          <w:p w14:paraId="00A8FD5F"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6E0CE905"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tc>
      </w:tr>
      <w:tr w:rsidR="009555EA" w:rsidRPr="005865B8" w14:paraId="7DFFD804" w14:textId="77777777" w:rsidTr="00331C1E">
        <w:trPr>
          <w:cantSplit/>
        </w:trPr>
        <w:tc>
          <w:tcPr>
            <w:tcW w:w="9322" w:type="dxa"/>
            <w:gridSpan w:val="2"/>
            <w:shd w:val="pct10" w:color="auto" w:fill="FFFFFF"/>
          </w:tcPr>
          <w:p w14:paraId="3EBD44A9" w14:textId="2473B61E" w:rsidR="009555EA" w:rsidRPr="005865B8" w:rsidRDefault="005941B8"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i/>
                <w:sz w:val="20"/>
              </w:rPr>
              <w:t>K</w:t>
            </w:r>
            <w:r w:rsidR="009555EA" w:rsidRPr="005865B8">
              <w:rPr>
                <w:rFonts w:asciiTheme="minorHAnsi" w:hAnsiTheme="minorHAnsi" w:cstheme="minorHAnsi"/>
                <w:i/>
                <w:sz w:val="20"/>
              </w:rPr>
              <w:t>eyword</w:t>
            </w:r>
            <w:r>
              <w:rPr>
                <w:rFonts w:asciiTheme="minorHAnsi" w:hAnsiTheme="minorHAnsi" w:cstheme="minorHAnsi"/>
                <w:i/>
                <w:sz w:val="20"/>
              </w:rPr>
              <w:t>s</w:t>
            </w:r>
          </w:p>
        </w:tc>
      </w:tr>
      <w:tr w:rsidR="009555EA" w:rsidRPr="005865B8" w14:paraId="7240FAD9" w14:textId="77777777" w:rsidTr="00331C1E">
        <w:trPr>
          <w:cantSplit/>
        </w:trPr>
        <w:tc>
          <w:tcPr>
            <w:tcW w:w="9322" w:type="dxa"/>
            <w:gridSpan w:val="2"/>
          </w:tcPr>
          <w:p w14:paraId="5B0F0AC3"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6B1CB7AC" w14:textId="7E25CBF5" w:rsidR="009555EA" w:rsidRPr="005865B8" w:rsidRDefault="000C605D"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 xml:space="preserve">Drugs, drug control, </w:t>
            </w:r>
            <w:r w:rsidR="00EC2158">
              <w:rPr>
                <w:rFonts w:asciiTheme="minorHAnsi" w:hAnsiTheme="minorHAnsi" w:cstheme="minorHAnsi"/>
                <w:sz w:val="20"/>
              </w:rPr>
              <w:t xml:space="preserve">drug law reform, </w:t>
            </w:r>
            <w:r>
              <w:rPr>
                <w:rFonts w:asciiTheme="minorHAnsi" w:hAnsiTheme="minorHAnsi" w:cstheme="minorHAnsi"/>
                <w:sz w:val="20"/>
              </w:rPr>
              <w:t>politics, ideology</w:t>
            </w:r>
            <w:r w:rsidR="00410897">
              <w:rPr>
                <w:rFonts w:asciiTheme="minorHAnsi" w:hAnsiTheme="minorHAnsi" w:cstheme="minorHAnsi"/>
                <w:sz w:val="20"/>
              </w:rPr>
              <w:t>, power</w:t>
            </w:r>
          </w:p>
          <w:p w14:paraId="47BF43B6"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0F956B45"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tc>
      </w:tr>
    </w:tbl>
    <w:p w14:paraId="7076A108" w14:textId="2148FE1D" w:rsidR="009555EA" w:rsidRDefault="009555EA" w:rsidP="005D4DBF">
      <w:pPr>
        <w:pStyle w:val="Header"/>
        <w:tabs>
          <w:tab w:val="clear" w:pos="4153"/>
          <w:tab w:val="clear" w:pos="8306"/>
        </w:tabs>
        <w:rPr>
          <w:rFonts w:asciiTheme="minorHAnsi" w:hAnsiTheme="minorHAnsi" w:cstheme="minorHAnsi"/>
          <w:sz w:val="20"/>
        </w:rPr>
      </w:pPr>
    </w:p>
    <w:p w14:paraId="08496AF7" w14:textId="039943B3" w:rsidR="00912E53" w:rsidRDefault="00912E53" w:rsidP="005D4DBF">
      <w:pPr>
        <w:pStyle w:val="Header"/>
        <w:tabs>
          <w:tab w:val="clear" w:pos="4153"/>
          <w:tab w:val="clear" w:pos="8306"/>
        </w:tabs>
        <w:rPr>
          <w:rFonts w:asciiTheme="minorHAnsi" w:hAnsiTheme="minorHAnsi" w:cstheme="minorHAnsi"/>
          <w:sz w:val="20"/>
        </w:rPr>
      </w:pPr>
    </w:p>
    <w:p w14:paraId="2FBD2863" w14:textId="77777777" w:rsidR="005941B8" w:rsidRDefault="005941B8" w:rsidP="005D4DBF">
      <w:pPr>
        <w:pStyle w:val="Header"/>
        <w:tabs>
          <w:tab w:val="clear" w:pos="4153"/>
          <w:tab w:val="clear" w:pos="8306"/>
        </w:tabs>
        <w:rPr>
          <w:rFonts w:asciiTheme="minorHAnsi" w:hAnsiTheme="minorHAnsi" w:cstheme="minorHAnsi"/>
          <w:sz w:val="20"/>
        </w:rPr>
      </w:pPr>
    </w:p>
    <w:p w14:paraId="0713301C" w14:textId="77777777" w:rsidR="005941B8" w:rsidRDefault="005941B8" w:rsidP="005D4DBF">
      <w:pPr>
        <w:pStyle w:val="Header"/>
        <w:tabs>
          <w:tab w:val="clear" w:pos="4153"/>
          <w:tab w:val="clear" w:pos="8306"/>
        </w:tabs>
        <w:rPr>
          <w:rFonts w:asciiTheme="minorHAnsi" w:hAnsiTheme="minorHAnsi" w:cstheme="minorHAnsi"/>
          <w:sz w:val="20"/>
        </w:rPr>
      </w:pPr>
    </w:p>
    <w:p w14:paraId="7D03993D" w14:textId="77777777" w:rsidR="005941B8" w:rsidRDefault="005941B8" w:rsidP="005D4DBF">
      <w:pPr>
        <w:pStyle w:val="Header"/>
        <w:tabs>
          <w:tab w:val="clear" w:pos="4153"/>
          <w:tab w:val="clear" w:pos="8306"/>
        </w:tabs>
        <w:rPr>
          <w:rFonts w:asciiTheme="minorHAnsi" w:hAnsiTheme="minorHAnsi" w:cstheme="minorHAnsi"/>
          <w:sz w:val="20"/>
        </w:rPr>
      </w:pPr>
    </w:p>
    <w:p w14:paraId="3009F032" w14:textId="77777777" w:rsidR="005941B8" w:rsidRDefault="005941B8" w:rsidP="005D4DBF">
      <w:pPr>
        <w:pStyle w:val="Header"/>
        <w:tabs>
          <w:tab w:val="clear" w:pos="4153"/>
          <w:tab w:val="clear" w:pos="8306"/>
        </w:tabs>
        <w:rPr>
          <w:rFonts w:asciiTheme="minorHAnsi" w:hAnsiTheme="minorHAnsi" w:cstheme="minorHAnsi"/>
          <w:sz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6520"/>
      </w:tblGrid>
      <w:tr w:rsidR="009555EA" w:rsidRPr="005865B8" w14:paraId="2E02EE48" w14:textId="77777777" w:rsidTr="00331C1E">
        <w:trPr>
          <w:cantSplit/>
        </w:trPr>
        <w:tc>
          <w:tcPr>
            <w:tcW w:w="2802" w:type="dxa"/>
            <w:shd w:val="pct10" w:color="auto" w:fill="FFFFFF"/>
          </w:tcPr>
          <w:p w14:paraId="4356A206" w14:textId="77777777" w:rsidR="009555EA" w:rsidRPr="005865B8" w:rsidRDefault="009555EA" w:rsidP="00331C1E">
            <w:pPr>
              <w:pStyle w:val="Header"/>
              <w:tabs>
                <w:tab w:val="clear" w:pos="4153"/>
                <w:tab w:val="clear" w:pos="8306"/>
              </w:tabs>
              <w:spacing w:before="60" w:after="60"/>
              <w:rPr>
                <w:rFonts w:asciiTheme="minorHAnsi" w:hAnsiTheme="minorHAnsi" w:cstheme="minorHAnsi"/>
                <w:i/>
                <w:sz w:val="20"/>
              </w:rPr>
            </w:pPr>
            <w:r w:rsidRPr="005865B8">
              <w:rPr>
                <w:rFonts w:asciiTheme="minorHAnsi" w:hAnsiTheme="minorHAnsi" w:cstheme="minorHAnsi"/>
                <w:i/>
                <w:sz w:val="20"/>
              </w:rPr>
              <w:lastRenderedPageBreak/>
              <w:t>Chapter number and title</w:t>
            </w:r>
          </w:p>
        </w:tc>
        <w:tc>
          <w:tcPr>
            <w:tcW w:w="6520" w:type="dxa"/>
          </w:tcPr>
          <w:p w14:paraId="6D92A64E" w14:textId="59AC4ED5" w:rsidR="009555EA" w:rsidRPr="005941B8" w:rsidRDefault="00912E53" w:rsidP="00912E53">
            <w:pPr>
              <w:pStyle w:val="ListParagraph"/>
              <w:numPr>
                <w:ilvl w:val="0"/>
                <w:numId w:val="4"/>
              </w:numPr>
              <w:autoSpaceDE w:val="0"/>
              <w:autoSpaceDN w:val="0"/>
              <w:adjustRightInd w:val="0"/>
              <w:spacing w:line="360" w:lineRule="auto"/>
              <w:rPr>
                <w:rFonts w:cstheme="minorHAnsi"/>
              </w:rPr>
            </w:pPr>
            <w:r w:rsidRPr="005941B8">
              <w:rPr>
                <w:rFonts w:cstheme="minorHAnsi"/>
              </w:rPr>
              <w:t>Democratic Politics and Drug Law Reform</w:t>
            </w:r>
          </w:p>
        </w:tc>
      </w:tr>
      <w:tr w:rsidR="009555EA" w:rsidRPr="005865B8" w14:paraId="0AB667C7" w14:textId="77777777" w:rsidTr="00331C1E">
        <w:trPr>
          <w:cantSplit/>
        </w:trPr>
        <w:tc>
          <w:tcPr>
            <w:tcW w:w="9322" w:type="dxa"/>
            <w:gridSpan w:val="2"/>
          </w:tcPr>
          <w:p w14:paraId="0AD5A805"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0310ECAF" w14:textId="13C4CCDD" w:rsidR="009555EA" w:rsidRPr="005865B8" w:rsidRDefault="001D780E"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 xml:space="preserve">In the second of two chapters examining the politics of the ‘drug question’, </w:t>
            </w:r>
            <w:r w:rsidR="00597415">
              <w:rPr>
                <w:rFonts w:asciiTheme="minorHAnsi" w:hAnsiTheme="minorHAnsi" w:cstheme="minorHAnsi"/>
                <w:sz w:val="20"/>
              </w:rPr>
              <w:t xml:space="preserve">this chapter explores what a ‘better’ politics of drugs would look like and how we might achieve it. </w:t>
            </w:r>
            <w:r w:rsidR="009C602E">
              <w:rPr>
                <w:rFonts w:asciiTheme="minorHAnsi" w:hAnsiTheme="minorHAnsi" w:cstheme="minorHAnsi"/>
                <w:sz w:val="20"/>
              </w:rPr>
              <w:t xml:space="preserve"> It examines different approaches to normative thinking (propositions about how the world </w:t>
            </w:r>
            <w:r w:rsidR="009C602E">
              <w:rPr>
                <w:rFonts w:asciiTheme="minorHAnsi" w:hAnsiTheme="minorHAnsi" w:cstheme="minorHAnsi"/>
                <w:i/>
                <w:iCs/>
                <w:sz w:val="20"/>
              </w:rPr>
              <w:t>should</w:t>
            </w:r>
            <w:r w:rsidR="009C602E">
              <w:rPr>
                <w:rFonts w:asciiTheme="minorHAnsi" w:hAnsiTheme="minorHAnsi" w:cstheme="minorHAnsi"/>
                <w:sz w:val="20"/>
              </w:rPr>
              <w:t xml:space="preserve"> be) and reviews the debate on ‘public social science’. It then considers ways in which drug politics could be democratised, not only through creating more spaces for democratic deliberation but also by ‘thinking democratically’ in a broader sense. </w:t>
            </w:r>
            <w:r w:rsidR="005B3617">
              <w:rPr>
                <w:rFonts w:asciiTheme="minorHAnsi" w:hAnsiTheme="minorHAnsi" w:cstheme="minorHAnsi"/>
                <w:sz w:val="20"/>
              </w:rPr>
              <w:t xml:space="preserve">It goes on to argue for the necessity of developing a cosmopolitan vision of politics which moves beyond </w:t>
            </w:r>
            <w:proofErr w:type="gramStart"/>
            <w:r w:rsidR="005B3617">
              <w:rPr>
                <w:rFonts w:asciiTheme="minorHAnsi" w:hAnsiTheme="minorHAnsi" w:cstheme="minorHAnsi"/>
                <w:sz w:val="20"/>
              </w:rPr>
              <w:t>Western-centrism</w:t>
            </w:r>
            <w:proofErr w:type="gramEnd"/>
            <w:r w:rsidR="005B3617">
              <w:rPr>
                <w:rFonts w:asciiTheme="minorHAnsi" w:hAnsiTheme="minorHAnsi" w:cstheme="minorHAnsi"/>
                <w:sz w:val="20"/>
              </w:rPr>
              <w:t>.</w:t>
            </w:r>
            <w:r w:rsidR="001E2DED">
              <w:rPr>
                <w:rFonts w:asciiTheme="minorHAnsi" w:hAnsiTheme="minorHAnsi" w:cstheme="minorHAnsi"/>
                <w:sz w:val="20"/>
              </w:rPr>
              <w:t xml:space="preserve"> It concludes by summarising what has been learned across this pair of chapters, suggesting the need to amplify the voices of those who most directly experience the punitive edge of prohibition</w:t>
            </w:r>
            <w:r w:rsidR="00124757">
              <w:rPr>
                <w:rFonts w:asciiTheme="minorHAnsi" w:hAnsiTheme="minorHAnsi" w:cstheme="minorHAnsi"/>
                <w:sz w:val="20"/>
              </w:rPr>
              <w:t>,</w:t>
            </w:r>
            <w:r w:rsidR="001E2DED">
              <w:rPr>
                <w:rFonts w:asciiTheme="minorHAnsi" w:hAnsiTheme="minorHAnsi" w:cstheme="minorHAnsi"/>
                <w:sz w:val="20"/>
              </w:rPr>
              <w:t xml:space="preserve"> especially in the Global South.</w:t>
            </w:r>
            <w:r w:rsidR="005B3617">
              <w:rPr>
                <w:rFonts w:asciiTheme="minorHAnsi" w:hAnsiTheme="minorHAnsi" w:cstheme="minorHAnsi"/>
                <w:sz w:val="20"/>
              </w:rPr>
              <w:t xml:space="preserve"> </w:t>
            </w:r>
          </w:p>
          <w:p w14:paraId="3B54AEBF"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3AC09F92"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tc>
      </w:tr>
      <w:tr w:rsidR="009555EA" w:rsidRPr="005865B8" w14:paraId="36C779CA" w14:textId="77777777" w:rsidTr="00331C1E">
        <w:trPr>
          <w:cantSplit/>
        </w:trPr>
        <w:tc>
          <w:tcPr>
            <w:tcW w:w="9322" w:type="dxa"/>
            <w:gridSpan w:val="2"/>
            <w:shd w:val="pct10" w:color="auto" w:fill="FFFFFF"/>
          </w:tcPr>
          <w:p w14:paraId="12B7F890" w14:textId="7DCDEAD0" w:rsidR="009555EA" w:rsidRPr="005865B8" w:rsidRDefault="005941B8"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i/>
                <w:sz w:val="20"/>
              </w:rPr>
              <w:t>K</w:t>
            </w:r>
            <w:r w:rsidR="009555EA" w:rsidRPr="005865B8">
              <w:rPr>
                <w:rFonts w:asciiTheme="minorHAnsi" w:hAnsiTheme="minorHAnsi" w:cstheme="minorHAnsi"/>
                <w:i/>
                <w:sz w:val="20"/>
              </w:rPr>
              <w:t>eywords</w:t>
            </w:r>
          </w:p>
        </w:tc>
      </w:tr>
      <w:tr w:rsidR="009555EA" w:rsidRPr="005865B8" w14:paraId="06338B6C" w14:textId="77777777" w:rsidTr="00331C1E">
        <w:trPr>
          <w:cantSplit/>
        </w:trPr>
        <w:tc>
          <w:tcPr>
            <w:tcW w:w="9322" w:type="dxa"/>
            <w:gridSpan w:val="2"/>
          </w:tcPr>
          <w:p w14:paraId="1D980D2E"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6D3E6C88" w14:textId="5D9EEFA0" w:rsidR="009555EA" w:rsidRPr="005865B8" w:rsidRDefault="001E2DED"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Drugs, drug control, drug law reform, politics, ideology, democracy, cosmopolitanism</w:t>
            </w:r>
          </w:p>
          <w:p w14:paraId="0ED6A0E9"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5AE7B5BA"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tc>
      </w:tr>
    </w:tbl>
    <w:p w14:paraId="522A99F3" w14:textId="4760F1C5" w:rsidR="009555EA" w:rsidRDefault="009555EA" w:rsidP="005D4DBF">
      <w:pPr>
        <w:pStyle w:val="Header"/>
        <w:tabs>
          <w:tab w:val="clear" w:pos="4153"/>
          <w:tab w:val="clear" w:pos="8306"/>
        </w:tabs>
        <w:rPr>
          <w:rFonts w:asciiTheme="minorHAnsi" w:hAnsiTheme="minorHAnsi" w:cstheme="minorHAnsi"/>
          <w:sz w:val="20"/>
        </w:rPr>
      </w:pPr>
    </w:p>
    <w:p w14:paraId="62ECE299" w14:textId="77777777" w:rsidR="005941B8" w:rsidRDefault="005941B8" w:rsidP="005D4DBF">
      <w:pPr>
        <w:pStyle w:val="Header"/>
        <w:tabs>
          <w:tab w:val="clear" w:pos="4153"/>
          <w:tab w:val="clear" w:pos="8306"/>
        </w:tabs>
        <w:rPr>
          <w:rFonts w:asciiTheme="minorHAnsi" w:hAnsiTheme="minorHAnsi" w:cstheme="minorHAnsi"/>
          <w:sz w:val="20"/>
        </w:rPr>
      </w:pPr>
    </w:p>
    <w:p w14:paraId="781E089F" w14:textId="77777777" w:rsidR="005941B8" w:rsidRDefault="005941B8" w:rsidP="005D4DBF">
      <w:pPr>
        <w:pStyle w:val="Header"/>
        <w:tabs>
          <w:tab w:val="clear" w:pos="4153"/>
          <w:tab w:val="clear" w:pos="8306"/>
        </w:tabs>
        <w:rPr>
          <w:rFonts w:asciiTheme="minorHAnsi" w:hAnsiTheme="minorHAnsi" w:cstheme="minorHAnsi"/>
          <w:sz w:val="20"/>
        </w:rPr>
      </w:pPr>
    </w:p>
    <w:p w14:paraId="60D41653" w14:textId="77777777" w:rsidR="005941B8" w:rsidRDefault="005941B8" w:rsidP="005D4DBF">
      <w:pPr>
        <w:pStyle w:val="Header"/>
        <w:tabs>
          <w:tab w:val="clear" w:pos="4153"/>
          <w:tab w:val="clear" w:pos="8306"/>
        </w:tabs>
        <w:rPr>
          <w:rFonts w:asciiTheme="minorHAnsi" w:hAnsiTheme="minorHAnsi" w:cstheme="minorHAnsi"/>
          <w:sz w:val="20"/>
        </w:rPr>
      </w:pPr>
    </w:p>
    <w:p w14:paraId="38F30D56" w14:textId="77777777" w:rsidR="005941B8" w:rsidRDefault="005941B8" w:rsidP="005D4DBF">
      <w:pPr>
        <w:pStyle w:val="Header"/>
        <w:tabs>
          <w:tab w:val="clear" w:pos="4153"/>
          <w:tab w:val="clear" w:pos="8306"/>
        </w:tabs>
        <w:rPr>
          <w:rFonts w:asciiTheme="minorHAnsi" w:hAnsiTheme="minorHAnsi" w:cstheme="minorHAnsi"/>
          <w:sz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6520"/>
      </w:tblGrid>
      <w:tr w:rsidR="009555EA" w:rsidRPr="005865B8" w14:paraId="7B673044" w14:textId="77777777" w:rsidTr="00331C1E">
        <w:trPr>
          <w:cantSplit/>
        </w:trPr>
        <w:tc>
          <w:tcPr>
            <w:tcW w:w="2802" w:type="dxa"/>
            <w:shd w:val="pct10" w:color="auto" w:fill="FFFFFF"/>
          </w:tcPr>
          <w:p w14:paraId="6A06C5AE" w14:textId="77777777" w:rsidR="009555EA" w:rsidRPr="005865B8" w:rsidRDefault="009555EA" w:rsidP="00331C1E">
            <w:pPr>
              <w:pStyle w:val="Header"/>
              <w:tabs>
                <w:tab w:val="clear" w:pos="4153"/>
                <w:tab w:val="clear" w:pos="8306"/>
              </w:tabs>
              <w:spacing w:before="60" w:after="60"/>
              <w:rPr>
                <w:rFonts w:asciiTheme="minorHAnsi" w:hAnsiTheme="minorHAnsi" w:cstheme="minorHAnsi"/>
                <w:i/>
                <w:sz w:val="20"/>
              </w:rPr>
            </w:pPr>
            <w:r w:rsidRPr="005865B8">
              <w:rPr>
                <w:rFonts w:asciiTheme="minorHAnsi" w:hAnsiTheme="minorHAnsi" w:cstheme="minorHAnsi"/>
                <w:i/>
                <w:sz w:val="20"/>
              </w:rPr>
              <w:t>Chapter number and title</w:t>
            </w:r>
          </w:p>
        </w:tc>
        <w:tc>
          <w:tcPr>
            <w:tcW w:w="6520" w:type="dxa"/>
          </w:tcPr>
          <w:p w14:paraId="20DA8D30" w14:textId="4913DA38" w:rsidR="009555EA" w:rsidRPr="00124757" w:rsidRDefault="00912E53" w:rsidP="00912E53">
            <w:pPr>
              <w:pStyle w:val="ListParagraph"/>
              <w:numPr>
                <w:ilvl w:val="0"/>
                <w:numId w:val="4"/>
              </w:numPr>
              <w:autoSpaceDE w:val="0"/>
              <w:autoSpaceDN w:val="0"/>
              <w:adjustRightInd w:val="0"/>
              <w:spacing w:line="360" w:lineRule="auto"/>
              <w:rPr>
                <w:rFonts w:cstheme="minorHAnsi"/>
              </w:rPr>
            </w:pPr>
            <w:r w:rsidRPr="00124757">
              <w:rPr>
                <w:rFonts w:cstheme="minorHAnsi"/>
              </w:rPr>
              <w:t>Conclusion: Rethinking reform</w:t>
            </w:r>
          </w:p>
        </w:tc>
      </w:tr>
      <w:tr w:rsidR="009555EA" w:rsidRPr="005865B8" w14:paraId="435D6D92" w14:textId="77777777" w:rsidTr="00331C1E">
        <w:trPr>
          <w:cantSplit/>
        </w:trPr>
        <w:tc>
          <w:tcPr>
            <w:tcW w:w="9322" w:type="dxa"/>
            <w:gridSpan w:val="2"/>
          </w:tcPr>
          <w:p w14:paraId="5541D14F"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1CEF28D9" w14:textId="3246667F" w:rsidR="009555EA" w:rsidRPr="005865B8" w:rsidRDefault="005E047B"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 xml:space="preserve">In this </w:t>
            </w:r>
            <w:r w:rsidR="002E4AFE">
              <w:rPr>
                <w:rFonts w:asciiTheme="minorHAnsi" w:hAnsiTheme="minorHAnsi" w:cstheme="minorHAnsi"/>
                <w:sz w:val="20"/>
              </w:rPr>
              <w:t xml:space="preserve">short </w:t>
            </w:r>
            <w:r>
              <w:rPr>
                <w:rFonts w:asciiTheme="minorHAnsi" w:hAnsiTheme="minorHAnsi" w:cstheme="minorHAnsi"/>
                <w:sz w:val="20"/>
              </w:rPr>
              <w:t xml:space="preserve">concluding chapter, the central thesis of the book is summarised, arguing that its theoretical, </w:t>
            </w:r>
            <w:proofErr w:type="gramStart"/>
            <w:r>
              <w:rPr>
                <w:rFonts w:asciiTheme="minorHAnsi" w:hAnsiTheme="minorHAnsi" w:cstheme="minorHAnsi"/>
                <w:sz w:val="20"/>
              </w:rPr>
              <w:t>historical</w:t>
            </w:r>
            <w:proofErr w:type="gramEnd"/>
            <w:r>
              <w:rPr>
                <w:rFonts w:asciiTheme="minorHAnsi" w:hAnsiTheme="minorHAnsi" w:cstheme="minorHAnsi"/>
                <w:sz w:val="20"/>
              </w:rPr>
              <w:t xml:space="preserve"> and political reappraisal of the ‘drug question’ constitutes a paradigm shift in how we understand the drug problem and </w:t>
            </w:r>
            <w:r w:rsidR="002E4AFE">
              <w:rPr>
                <w:rFonts w:asciiTheme="minorHAnsi" w:hAnsiTheme="minorHAnsi" w:cstheme="minorHAnsi"/>
                <w:sz w:val="20"/>
              </w:rPr>
              <w:t xml:space="preserve">in </w:t>
            </w:r>
            <w:r>
              <w:rPr>
                <w:rFonts w:asciiTheme="minorHAnsi" w:hAnsiTheme="minorHAnsi" w:cstheme="minorHAnsi"/>
                <w:sz w:val="20"/>
              </w:rPr>
              <w:t xml:space="preserve">how we see </w:t>
            </w:r>
            <w:r w:rsidR="002E4AFE">
              <w:rPr>
                <w:rFonts w:asciiTheme="minorHAnsi" w:hAnsiTheme="minorHAnsi" w:cstheme="minorHAnsi"/>
                <w:sz w:val="20"/>
              </w:rPr>
              <w:t xml:space="preserve">and frame </w:t>
            </w:r>
            <w:r>
              <w:rPr>
                <w:rFonts w:asciiTheme="minorHAnsi" w:hAnsiTheme="minorHAnsi" w:cstheme="minorHAnsi"/>
                <w:sz w:val="20"/>
              </w:rPr>
              <w:t xml:space="preserve">the challenge of drug law reform. It describes some implications of this paradigm shift for </w:t>
            </w:r>
            <w:r w:rsidR="002E4AFE">
              <w:rPr>
                <w:rFonts w:asciiTheme="minorHAnsi" w:hAnsiTheme="minorHAnsi" w:cstheme="minorHAnsi"/>
                <w:sz w:val="20"/>
              </w:rPr>
              <w:t>future research and policy, concluding that in rethinking drug control we will need to understand reform as a decolonising project in which China and Asia must be recentred. It ends by restating the centrality of regulatory theory to this intellectual and reform project.</w:t>
            </w:r>
          </w:p>
          <w:p w14:paraId="1DFECC30"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52EC03DF"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tc>
      </w:tr>
      <w:tr w:rsidR="009555EA" w:rsidRPr="005865B8" w14:paraId="50A3003E" w14:textId="77777777" w:rsidTr="00331C1E">
        <w:trPr>
          <w:cantSplit/>
        </w:trPr>
        <w:tc>
          <w:tcPr>
            <w:tcW w:w="9322" w:type="dxa"/>
            <w:gridSpan w:val="2"/>
            <w:shd w:val="pct10" w:color="auto" w:fill="FFFFFF"/>
          </w:tcPr>
          <w:p w14:paraId="72415D3E" w14:textId="379F762B" w:rsidR="009555EA" w:rsidRPr="005865B8" w:rsidRDefault="00A26989"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i/>
                <w:sz w:val="20"/>
              </w:rPr>
              <w:t>K</w:t>
            </w:r>
            <w:r w:rsidR="009555EA" w:rsidRPr="005865B8">
              <w:rPr>
                <w:rFonts w:asciiTheme="minorHAnsi" w:hAnsiTheme="minorHAnsi" w:cstheme="minorHAnsi"/>
                <w:i/>
                <w:sz w:val="20"/>
              </w:rPr>
              <w:t>eywords</w:t>
            </w:r>
          </w:p>
        </w:tc>
      </w:tr>
      <w:tr w:rsidR="009555EA" w:rsidRPr="005865B8" w14:paraId="6802B3E4" w14:textId="77777777" w:rsidTr="00331C1E">
        <w:trPr>
          <w:cantSplit/>
        </w:trPr>
        <w:tc>
          <w:tcPr>
            <w:tcW w:w="9322" w:type="dxa"/>
            <w:gridSpan w:val="2"/>
          </w:tcPr>
          <w:p w14:paraId="184D39F2"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65B4B036" w14:textId="77453C86" w:rsidR="009555EA" w:rsidRPr="005865B8" w:rsidRDefault="002E4AFE" w:rsidP="00331C1E">
            <w:pPr>
              <w:pStyle w:val="Header"/>
              <w:tabs>
                <w:tab w:val="clear" w:pos="4153"/>
                <w:tab w:val="clear" w:pos="8306"/>
              </w:tabs>
              <w:spacing w:before="60" w:after="60"/>
              <w:rPr>
                <w:rFonts w:asciiTheme="minorHAnsi" w:hAnsiTheme="minorHAnsi" w:cstheme="minorHAnsi"/>
                <w:sz w:val="20"/>
              </w:rPr>
            </w:pPr>
            <w:r>
              <w:rPr>
                <w:rFonts w:asciiTheme="minorHAnsi" w:hAnsiTheme="minorHAnsi" w:cstheme="minorHAnsi"/>
                <w:sz w:val="20"/>
              </w:rPr>
              <w:t>Paradigm shift, drug law reform, regulation, Asian Century, China</w:t>
            </w:r>
          </w:p>
          <w:p w14:paraId="5FD8E367"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p w14:paraId="1E98D3D1" w14:textId="77777777" w:rsidR="009555EA" w:rsidRPr="005865B8" w:rsidRDefault="009555EA" w:rsidP="00331C1E">
            <w:pPr>
              <w:pStyle w:val="Header"/>
              <w:tabs>
                <w:tab w:val="clear" w:pos="4153"/>
                <w:tab w:val="clear" w:pos="8306"/>
              </w:tabs>
              <w:spacing w:before="60" w:after="60"/>
              <w:rPr>
                <w:rFonts w:asciiTheme="minorHAnsi" w:hAnsiTheme="minorHAnsi" w:cstheme="minorHAnsi"/>
                <w:sz w:val="20"/>
              </w:rPr>
            </w:pPr>
          </w:p>
        </w:tc>
      </w:tr>
    </w:tbl>
    <w:p w14:paraId="6D27DB05" w14:textId="2D0A4175" w:rsidR="009555EA" w:rsidRDefault="009555EA" w:rsidP="005D4DBF">
      <w:pPr>
        <w:pStyle w:val="Header"/>
        <w:tabs>
          <w:tab w:val="clear" w:pos="4153"/>
          <w:tab w:val="clear" w:pos="8306"/>
        </w:tabs>
        <w:rPr>
          <w:rFonts w:asciiTheme="minorHAnsi" w:hAnsiTheme="minorHAnsi" w:cstheme="minorHAnsi"/>
          <w:sz w:val="20"/>
        </w:rPr>
      </w:pPr>
    </w:p>
    <w:p w14:paraId="29D3CDEE" w14:textId="77777777" w:rsidR="009555EA" w:rsidRPr="005865B8" w:rsidRDefault="009555EA" w:rsidP="005D4DBF">
      <w:pPr>
        <w:pStyle w:val="Header"/>
        <w:tabs>
          <w:tab w:val="clear" w:pos="4153"/>
          <w:tab w:val="clear" w:pos="8306"/>
        </w:tabs>
        <w:rPr>
          <w:rFonts w:asciiTheme="minorHAnsi" w:hAnsiTheme="minorHAnsi" w:cstheme="minorHAnsi"/>
          <w:sz w:val="20"/>
        </w:rPr>
      </w:pPr>
    </w:p>
    <w:sectPr w:rsidR="009555EA" w:rsidRPr="005865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721EC8"/>
    <w:multiLevelType w:val="hybridMultilevel"/>
    <w:tmpl w:val="0F8CC0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B9912AE"/>
    <w:multiLevelType w:val="hybridMultilevel"/>
    <w:tmpl w:val="C04CD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4151A0E"/>
    <w:multiLevelType w:val="hybridMultilevel"/>
    <w:tmpl w:val="830626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4B246E"/>
    <w:multiLevelType w:val="hybridMultilevel"/>
    <w:tmpl w:val="6B88CA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94586236">
    <w:abstractNumId w:val="1"/>
  </w:num>
  <w:num w:numId="2" w16cid:durableId="766926423">
    <w:abstractNumId w:val="2"/>
  </w:num>
  <w:num w:numId="3" w16cid:durableId="1857620134">
    <w:abstractNumId w:val="0"/>
  </w:num>
  <w:num w:numId="4" w16cid:durableId="18956603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AA5"/>
    <w:rsid w:val="0000528D"/>
    <w:rsid w:val="00005CB4"/>
    <w:rsid w:val="00013335"/>
    <w:rsid w:val="0005411D"/>
    <w:rsid w:val="000569E0"/>
    <w:rsid w:val="00062040"/>
    <w:rsid w:val="0009432C"/>
    <w:rsid w:val="000B207C"/>
    <w:rsid w:val="000C605D"/>
    <w:rsid w:val="00124757"/>
    <w:rsid w:val="0017373C"/>
    <w:rsid w:val="0017446A"/>
    <w:rsid w:val="00192539"/>
    <w:rsid w:val="0019276D"/>
    <w:rsid w:val="001A4094"/>
    <w:rsid w:val="001B234D"/>
    <w:rsid w:val="001D780E"/>
    <w:rsid w:val="001E2DED"/>
    <w:rsid w:val="002170AF"/>
    <w:rsid w:val="00243C9C"/>
    <w:rsid w:val="0024443D"/>
    <w:rsid w:val="00247BB9"/>
    <w:rsid w:val="00252B93"/>
    <w:rsid w:val="002B3BE7"/>
    <w:rsid w:val="002C5756"/>
    <w:rsid w:val="002E4AFE"/>
    <w:rsid w:val="00337F87"/>
    <w:rsid w:val="00393ED8"/>
    <w:rsid w:val="00394DFA"/>
    <w:rsid w:val="003D3843"/>
    <w:rsid w:val="00402555"/>
    <w:rsid w:val="00410897"/>
    <w:rsid w:val="00410EE2"/>
    <w:rsid w:val="0044654D"/>
    <w:rsid w:val="00453199"/>
    <w:rsid w:val="0047794A"/>
    <w:rsid w:val="004C30AF"/>
    <w:rsid w:val="004C465D"/>
    <w:rsid w:val="004E3A2D"/>
    <w:rsid w:val="004F3B42"/>
    <w:rsid w:val="00510766"/>
    <w:rsid w:val="005632E3"/>
    <w:rsid w:val="0056629A"/>
    <w:rsid w:val="0057044D"/>
    <w:rsid w:val="00576D2F"/>
    <w:rsid w:val="005865B8"/>
    <w:rsid w:val="0059396F"/>
    <w:rsid w:val="005941B8"/>
    <w:rsid w:val="00597415"/>
    <w:rsid w:val="005B3617"/>
    <w:rsid w:val="005D4DBF"/>
    <w:rsid w:val="005E01D6"/>
    <w:rsid w:val="005E047B"/>
    <w:rsid w:val="006300B3"/>
    <w:rsid w:val="00665FA0"/>
    <w:rsid w:val="00684645"/>
    <w:rsid w:val="006A1483"/>
    <w:rsid w:val="006A5C35"/>
    <w:rsid w:val="006A60ED"/>
    <w:rsid w:val="006C6AA5"/>
    <w:rsid w:val="006C7AC8"/>
    <w:rsid w:val="006E45D9"/>
    <w:rsid w:val="0076559B"/>
    <w:rsid w:val="0076563E"/>
    <w:rsid w:val="007A44E9"/>
    <w:rsid w:val="007F6407"/>
    <w:rsid w:val="0082237C"/>
    <w:rsid w:val="00830773"/>
    <w:rsid w:val="00865692"/>
    <w:rsid w:val="008734D4"/>
    <w:rsid w:val="008856AB"/>
    <w:rsid w:val="008904D3"/>
    <w:rsid w:val="00896429"/>
    <w:rsid w:val="00896E3F"/>
    <w:rsid w:val="008A12C0"/>
    <w:rsid w:val="008D6E0D"/>
    <w:rsid w:val="008D7239"/>
    <w:rsid w:val="008E6BED"/>
    <w:rsid w:val="009051ED"/>
    <w:rsid w:val="00905C28"/>
    <w:rsid w:val="00910D28"/>
    <w:rsid w:val="00912E53"/>
    <w:rsid w:val="009555EA"/>
    <w:rsid w:val="00987CEF"/>
    <w:rsid w:val="009A45FC"/>
    <w:rsid w:val="009B29C5"/>
    <w:rsid w:val="009C3E04"/>
    <w:rsid w:val="009C602E"/>
    <w:rsid w:val="00A26989"/>
    <w:rsid w:val="00A27AF4"/>
    <w:rsid w:val="00A30924"/>
    <w:rsid w:val="00A56384"/>
    <w:rsid w:val="00A64485"/>
    <w:rsid w:val="00A712C0"/>
    <w:rsid w:val="00AC2B60"/>
    <w:rsid w:val="00B25224"/>
    <w:rsid w:val="00B43540"/>
    <w:rsid w:val="00B460BD"/>
    <w:rsid w:val="00BA6B65"/>
    <w:rsid w:val="00BC70B0"/>
    <w:rsid w:val="00BE2FF5"/>
    <w:rsid w:val="00C03784"/>
    <w:rsid w:val="00C26400"/>
    <w:rsid w:val="00C30C2C"/>
    <w:rsid w:val="00C33543"/>
    <w:rsid w:val="00C45917"/>
    <w:rsid w:val="00C55867"/>
    <w:rsid w:val="00C6003E"/>
    <w:rsid w:val="00C75E7E"/>
    <w:rsid w:val="00C82D36"/>
    <w:rsid w:val="00CA16E4"/>
    <w:rsid w:val="00CA2780"/>
    <w:rsid w:val="00CA3B5B"/>
    <w:rsid w:val="00CD332A"/>
    <w:rsid w:val="00CE2F0F"/>
    <w:rsid w:val="00D049C6"/>
    <w:rsid w:val="00D72C12"/>
    <w:rsid w:val="00D853B0"/>
    <w:rsid w:val="00D87154"/>
    <w:rsid w:val="00D925B2"/>
    <w:rsid w:val="00DE402D"/>
    <w:rsid w:val="00E33B85"/>
    <w:rsid w:val="00E3652A"/>
    <w:rsid w:val="00E618A6"/>
    <w:rsid w:val="00E86FF0"/>
    <w:rsid w:val="00EC2158"/>
    <w:rsid w:val="00EE4667"/>
    <w:rsid w:val="00F05CE3"/>
    <w:rsid w:val="00F0615C"/>
    <w:rsid w:val="00F07D52"/>
    <w:rsid w:val="00F41609"/>
    <w:rsid w:val="00F56AD1"/>
    <w:rsid w:val="00F83701"/>
    <w:rsid w:val="00F87327"/>
    <w:rsid w:val="00FA16D0"/>
    <w:rsid w:val="00FF4B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A27BB"/>
  <w15:docId w15:val="{5FD319EC-27B7-48CD-B1F5-829EDDD0D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629A"/>
    <w:rPr>
      <w:sz w:val="24"/>
    </w:rPr>
  </w:style>
  <w:style w:type="paragraph" w:styleId="Heading1">
    <w:name w:val="heading 1"/>
    <w:basedOn w:val="Normal"/>
    <w:next w:val="Normal"/>
    <w:link w:val="Heading1Char"/>
    <w:uiPriority w:val="9"/>
    <w:qFormat/>
    <w:rsid w:val="0056629A"/>
    <w:pPr>
      <w:keepNext/>
      <w:keepLines/>
      <w:spacing w:before="480" w:after="0"/>
      <w:outlineLvl w:val="0"/>
    </w:pPr>
    <w:rPr>
      <w:rFonts w:asciiTheme="majorHAnsi" w:eastAsiaTheme="majorEastAsia" w:hAnsiTheme="majorHAnsi" w:cstheme="majorBidi"/>
      <w:b/>
      <w:bCs/>
      <w:color w:val="365F91" w:themeColor="accent1" w:themeShade="BF"/>
      <w:sz w:val="32"/>
      <w:szCs w:val="28"/>
    </w:rPr>
  </w:style>
  <w:style w:type="paragraph" w:styleId="Heading2">
    <w:name w:val="heading 2"/>
    <w:basedOn w:val="Normal"/>
    <w:next w:val="Normal"/>
    <w:link w:val="Heading2Char"/>
    <w:uiPriority w:val="9"/>
    <w:unhideWhenUsed/>
    <w:qFormat/>
    <w:rsid w:val="0056629A"/>
    <w:pPr>
      <w:keepNext/>
      <w:keepLines/>
      <w:spacing w:before="200" w:after="0"/>
      <w:outlineLvl w:val="1"/>
    </w:pPr>
    <w:rPr>
      <w:rFonts w:asciiTheme="majorHAnsi" w:eastAsiaTheme="majorEastAsia" w:hAnsiTheme="majorHAnsi" w:cstheme="majorBidi"/>
      <w:b/>
      <w:bCs/>
      <w:color w:val="4F81BD" w:themeColor="accent1"/>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629A"/>
    <w:rPr>
      <w:rFonts w:asciiTheme="majorHAnsi" w:eastAsiaTheme="majorEastAsia" w:hAnsiTheme="majorHAnsi" w:cstheme="majorBidi"/>
      <w:b/>
      <w:bCs/>
      <w:color w:val="365F91" w:themeColor="accent1" w:themeShade="BF"/>
      <w:sz w:val="32"/>
      <w:szCs w:val="28"/>
    </w:rPr>
  </w:style>
  <w:style w:type="character" w:customStyle="1" w:styleId="Heading2Char">
    <w:name w:val="Heading 2 Char"/>
    <w:basedOn w:val="DefaultParagraphFont"/>
    <w:link w:val="Heading2"/>
    <w:uiPriority w:val="9"/>
    <w:rsid w:val="0056629A"/>
    <w:rPr>
      <w:rFonts w:asciiTheme="majorHAnsi" w:eastAsiaTheme="majorEastAsia" w:hAnsiTheme="majorHAnsi" w:cstheme="majorBidi"/>
      <w:b/>
      <w:bCs/>
      <w:color w:val="4F81BD" w:themeColor="accent1"/>
      <w:sz w:val="28"/>
      <w:szCs w:val="26"/>
    </w:rPr>
  </w:style>
  <w:style w:type="paragraph" w:styleId="ListParagraph">
    <w:name w:val="List Paragraph"/>
    <w:basedOn w:val="Normal"/>
    <w:uiPriority w:val="34"/>
    <w:qFormat/>
    <w:rsid w:val="0056629A"/>
    <w:pPr>
      <w:spacing w:after="0" w:line="240" w:lineRule="auto"/>
      <w:ind w:left="720"/>
      <w:contextualSpacing/>
    </w:pPr>
    <w:rPr>
      <w:rFonts w:ascii="Calibri" w:eastAsia="Times New Roman" w:hAnsi="Calibri" w:cs="Arial"/>
      <w:iCs/>
      <w:lang w:eastAsia="en-GB"/>
    </w:rPr>
  </w:style>
  <w:style w:type="character" w:styleId="CommentReference">
    <w:name w:val="annotation reference"/>
    <w:basedOn w:val="DefaultParagraphFont"/>
    <w:uiPriority w:val="99"/>
    <w:semiHidden/>
    <w:unhideWhenUsed/>
    <w:rsid w:val="0056629A"/>
    <w:rPr>
      <w:sz w:val="16"/>
      <w:szCs w:val="16"/>
    </w:rPr>
  </w:style>
  <w:style w:type="paragraph" w:styleId="CommentText">
    <w:name w:val="annotation text"/>
    <w:basedOn w:val="Normal"/>
    <w:link w:val="CommentTextChar"/>
    <w:uiPriority w:val="99"/>
    <w:semiHidden/>
    <w:unhideWhenUsed/>
    <w:rsid w:val="0056629A"/>
    <w:pPr>
      <w:spacing w:line="240" w:lineRule="auto"/>
    </w:pPr>
    <w:rPr>
      <w:sz w:val="20"/>
      <w:szCs w:val="20"/>
    </w:rPr>
  </w:style>
  <w:style w:type="character" w:customStyle="1" w:styleId="CommentTextChar">
    <w:name w:val="Comment Text Char"/>
    <w:basedOn w:val="DefaultParagraphFont"/>
    <w:link w:val="CommentText"/>
    <w:uiPriority w:val="99"/>
    <w:semiHidden/>
    <w:rsid w:val="0056629A"/>
    <w:rPr>
      <w:sz w:val="20"/>
      <w:szCs w:val="20"/>
    </w:rPr>
  </w:style>
  <w:style w:type="paragraph" w:styleId="BalloonText">
    <w:name w:val="Balloon Text"/>
    <w:basedOn w:val="Normal"/>
    <w:link w:val="BalloonTextChar"/>
    <w:uiPriority w:val="99"/>
    <w:semiHidden/>
    <w:unhideWhenUsed/>
    <w:rsid w:val="005662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629A"/>
    <w:rPr>
      <w:rFonts w:ascii="Tahoma" w:hAnsi="Tahoma" w:cs="Tahoma"/>
      <w:sz w:val="16"/>
      <w:szCs w:val="16"/>
    </w:rPr>
  </w:style>
  <w:style w:type="paragraph" w:styleId="Header">
    <w:name w:val="header"/>
    <w:basedOn w:val="Normal"/>
    <w:link w:val="HeaderChar"/>
    <w:rsid w:val="005D4DBF"/>
    <w:pPr>
      <w:tabs>
        <w:tab w:val="center" w:pos="4153"/>
        <w:tab w:val="right" w:pos="8306"/>
      </w:tabs>
      <w:spacing w:after="0" w:line="240" w:lineRule="auto"/>
    </w:pPr>
    <w:rPr>
      <w:rFonts w:ascii="Times New Roman" w:eastAsia="Times New Roman" w:hAnsi="Times New Roman" w:cs="Times New Roman"/>
      <w:szCs w:val="20"/>
      <w:lang w:eastAsia="en-GB"/>
    </w:rPr>
  </w:style>
  <w:style w:type="character" w:customStyle="1" w:styleId="HeaderChar">
    <w:name w:val="Header Char"/>
    <w:basedOn w:val="DefaultParagraphFont"/>
    <w:link w:val="Header"/>
    <w:rsid w:val="005D4DBF"/>
    <w:rPr>
      <w:rFonts w:ascii="Times New Roman" w:eastAsia="Times New Roman" w:hAnsi="Times New Roman" w:cs="Times New Roman"/>
      <w:sz w:val="24"/>
      <w:szCs w:val="20"/>
      <w:lang w:eastAsia="en-GB"/>
    </w:rPr>
  </w:style>
  <w:style w:type="paragraph" w:styleId="Revision">
    <w:name w:val="Revision"/>
    <w:hidden/>
    <w:uiPriority w:val="99"/>
    <w:semiHidden/>
    <w:rsid w:val="00C30C2C"/>
    <w:pPr>
      <w:spacing w:after="0" w:line="240" w:lineRule="auto"/>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8284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0852178D4CB34439672830504351836" ma:contentTypeVersion="5" ma:contentTypeDescription="Create a new document." ma:contentTypeScope="" ma:versionID="71b778fe6a51fbf1cda2e40724354e16">
  <xsd:schema xmlns:xsd="http://www.w3.org/2001/XMLSchema" xmlns:xs="http://www.w3.org/2001/XMLSchema" xmlns:p="http://schemas.microsoft.com/office/2006/metadata/properties" xmlns:ns2="b879887c-b01c-49a0-ba25-ccb408d78b87" targetNamespace="http://schemas.microsoft.com/office/2006/metadata/properties" ma:root="true" ma:fieldsID="0dfee24b7a9395b16809354953a79fc1" ns2:_="">
    <xsd:import namespace="b879887c-b01c-49a0-ba25-ccb408d78b87"/>
    <xsd:element name="properties">
      <xsd:complexType>
        <xsd:sequence>
          <xsd:element name="documentManagement">
            <xsd:complexType>
              <xsd:all>
                <xsd:element ref="ns2:Process"/>
                <xsd:element ref="ns2:Function" minOccurs="0"/>
                <xsd:element ref="ns2:Document_x0020_Type"/>
                <xsd:element ref="ns2:Publishing_x0020_Group" minOccurs="0"/>
                <xsd:element ref="ns2:Reg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79887c-b01c-49a0-ba25-ccb408d78b87" elementFormDefault="qualified">
    <xsd:import namespace="http://schemas.microsoft.com/office/2006/documentManagement/types"/>
    <xsd:import namespace="http://schemas.microsoft.com/office/infopath/2007/PartnerControls"/>
    <xsd:element name="Process" ma:index="8" ma:displayName="Process" ma:description="Website Samples&#10;Abstracts &amp; Keywords&#10;Format Neutral Content&#10;Packs &amp; Sets&#10;Apps&#10;Other" ma:format="Dropdown" ma:internalName="Process">
      <xsd:simpleType>
        <xsd:restriction base="dms:Choice">
          <xsd:enumeration value="Website Samples"/>
          <xsd:enumeration value="Abstracts &amp; Keywords"/>
          <xsd:enumeration value="Format Neutral Content"/>
          <xsd:enumeration value="Apps"/>
          <xsd:enumeration value="Packs &amp; Sets"/>
          <xsd:enumeration value="Handover Form"/>
          <xsd:enumeration value="Other"/>
        </xsd:restriction>
      </xsd:simpleType>
    </xsd:element>
    <xsd:element name="Function" ma:index="9" nillable="true" ma:displayName="Function" ma:default="Content Architecture (CA)" ma:internalName="Function">
      <xsd:complexType>
        <xsd:complexContent>
          <xsd:extension base="dms:MultiChoice">
            <xsd:sequence>
              <xsd:element name="Value" maxOccurs="unbounded" minOccurs="0" nillable="true">
                <xsd:simpleType>
                  <xsd:restriction base="dms:Choice">
                    <xsd:enumeration value="Content Architecture (CA)"/>
                    <xsd:enumeration value="Content Operations (CO)"/>
                    <xsd:enumeration value="Design"/>
                    <xsd:enumeration value="Digital Product Development (DPD)"/>
                    <xsd:enumeration value="Editorial"/>
                    <xsd:enumeration value="Journals Production"/>
                    <xsd:enumeration value="Marketing"/>
                    <xsd:enumeration value="OSM"/>
                    <xsd:enumeration value="PR"/>
                    <xsd:enumeration value="Publications"/>
                    <xsd:enumeration value="Stock Planning"/>
                    <xsd:enumeration value="System Development and Support (SDS)"/>
                    <xsd:enumeration value="US Business Technology Systems (USBTS)"/>
                  </xsd:restriction>
                </xsd:simpleType>
              </xsd:element>
            </xsd:sequence>
          </xsd:extension>
        </xsd:complexContent>
      </xsd:complexType>
    </xsd:element>
    <xsd:element name="Document_x0020_Type" ma:index="10" ma:displayName="Document Type" ma:default="Select from drop down" ma:format="Dropdown" ma:internalName="Document_x0020_Type">
      <xsd:simpleType>
        <xsd:restriction base="dms:Choice">
          <xsd:enumeration value="Select from drop down"/>
          <xsd:enumeration value="Implementation"/>
          <xsd:enumeration value="Supporting Materials"/>
          <xsd:enumeration value="Training Materials"/>
          <xsd:enumeration value="Author Materials"/>
        </xsd:restriction>
      </xsd:simpleType>
    </xsd:element>
    <xsd:element name="Publishing_x0020_Group" ma:index="11" nillable="true" ma:displayName="Publishing Group" ma:internalName="Publishing_x0020_Group">
      <xsd:complexType>
        <xsd:complexContent>
          <xsd:extension base="dms:MultiChoice">
            <xsd:sequence>
              <xsd:element name="Value" maxOccurs="unbounded" minOccurs="0" nillable="true">
                <xsd:simpleType>
                  <xsd:restriction base="dms:Choice">
                    <xsd:enumeration value="AcTrade"/>
                    <xsd:enumeration value="HE"/>
                    <xsd:enumeration value="HE Law"/>
                    <xsd:enumeration value="Law"/>
                    <xsd:enumeration value="Science"/>
                    <xsd:enumeration value="Medicine"/>
                    <xsd:enumeration value="Ref/Dicts"/>
                    <xsd:enumeration value="TSPM"/>
                  </xsd:restriction>
                </xsd:simpleType>
              </xsd:element>
            </xsd:sequence>
          </xsd:extension>
        </xsd:complexContent>
      </xsd:complexType>
    </xsd:element>
    <xsd:element name="Region" ma:index="12" nillable="true" ma:displayName="Region" ma:internalName="Region">
      <xsd:complexType>
        <xsd:complexContent>
          <xsd:extension base="dms:MultiChoice">
            <xsd:sequence>
              <xsd:element name="Value" maxOccurs="unbounded" minOccurs="0" nillable="true">
                <xsd:simpleType>
                  <xsd:restriction base="dms:Choice">
                    <xsd:enumeration value="Canada"/>
                    <xsd:enumeration value="India"/>
                    <xsd:enumeration value="UK"/>
                    <xsd:enumeration value="US"/>
                  </xsd:restriction>
                </xsd:simple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rocess xmlns="b879887c-b01c-49a0-ba25-ccb408d78b87">Abstracts &amp; Keywords</Process>
    <Function xmlns="b879887c-b01c-49a0-ba25-ccb408d78b87">
      <Value>Content Architecture (CA)</Value>
    </Function>
    <Document_x0020_Type xmlns="b879887c-b01c-49a0-ba25-ccb408d78b87">Select from drop down</Document_x0020_Type>
    <Publishing_x0020_Group xmlns="b879887c-b01c-49a0-ba25-ccb408d78b87"/>
    <Region xmlns="b879887c-b01c-49a0-ba25-ccb408d78b87"/>
  </documentManagement>
</p:properties>
</file>

<file path=customXml/itemProps1.xml><?xml version="1.0" encoding="utf-8"?>
<ds:datastoreItem xmlns:ds="http://schemas.openxmlformats.org/officeDocument/2006/customXml" ds:itemID="{4BACF044-4765-4705-A466-349D5A43E9B9}">
  <ds:schemaRefs>
    <ds:schemaRef ds:uri="http://schemas.microsoft.com/sharepoint/v3/contenttype/forms"/>
  </ds:schemaRefs>
</ds:datastoreItem>
</file>

<file path=customXml/itemProps2.xml><?xml version="1.0" encoding="utf-8"?>
<ds:datastoreItem xmlns:ds="http://schemas.openxmlformats.org/officeDocument/2006/customXml" ds:itemID="{9D608046-026E-450A-904D-B7B57858CA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79887c-b01c-49a0-ba25-ccb408d7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6F12DF-64BF-4755-85B5-77EC113530D6}">
  <ds:schemaRefs>
    <ds:schemaRef ds:uri="http://schemas.microsoft.com/office/2006/metadata/properties"/>
    <ds:schemaRef ds:uri="http://schemas.microsoft.com/office/infopath/2007/PartnerControls"/>
    <ds:schemaRef ds:uri="b879887c-b01c-49a0-ba25-ccb408d78b87"/>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5</Pages>
  <Words>1364</Words>
  <Characters>7780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Instructions for Authors</vt:lpstr>
    </vt:vector>
  </TitlesOfParts>
  <Company>Oxford University Press</Company>
  <LinksUpToDate>false</LinksUpToDate>
  <CharactersWithSpaces>9126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 for Authors</dc:title>
  <dc:creator>LEWIS, Ariana</dc:creator>
  <cp:lastModifiedBy>Seddon, Toby</cp:lastModifiedBy>
  <cp:revision>14</cp:revision>
  <dcterms:created xsi:type="dcterms:W3CDTF">2023-08-08T14:47:00Z</dcterms:created>
  <dcterms:modified xsi:type="dcterms:W3CDTF">2023-08-08T15:00:00Z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0x01010020852178D4CB34439672830504351836</vt:lpwstr>
  </property>
  <property fmtid="{D5CDD505-2E9C-101B-9397-08002B2CF9AE}" pid="3" name="_AdHocReviewCycleID">
    <vt:i4>51534995</vt:i4>
  </property>
  <property fmtid="{D5CDD505-2E9C-101B-9397-08002B2CF9AE}" pid="4" name="_NewReviewCycle">
    <vt:lpwstr/>
  </property>
  <property fmtid="{D5CDD505-2E9C-101B-9397-08002B2CF9AE}" pid="5" name="_EmailSubject">
    <vt:lpwstr>updated to OSO A&amp;K process in Production</vt:lpwstr>
  </property>
  <property fmtid="{D5CDD505-2E9C-101B-9397-08002B2CF9AE}" pid="6" name="_AuthorEmail">
    <vt:lpwstr>Natasha.Flemming@oup.com</vt:lpwstr>
  </property>
  <property fmtid="{D5CDD505-2E9C-101B-9397-08002B2CF9AE}" pid="7" name="_AuthorEmailDisplayName">
    <vt:lpwstr>FLEMMING, Natasha</vt:lpwstr>
  </property>
  <property fmtid="{D5CDD505-2E9C-101B-9397-08002B2CF9AE}" pid="8" name="_PreviousAdHocReviewCycleID">
    <vt:i4>691740438</vt:i4>
  </property>
  <property fmtid="{D5CDD505-2E9C-101B-9397-08002B2CF9AE}" pid="9" name="_ReviewingToolsShownOnce">
    <vt:lpwstr/>
  </property>
</Properties>
</file>